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23"/>
        <w:gridCol w:w="7337"/>
      </w:tblGrid>
      <w:tr w:rsidR="00A120EF" w:rsidRPr="00264244" w:rsidTr="00F35D03">
        <w:tc>
          <w:tcPr>
            <w:tcW w:w="2023" w:type="dxa"/>
            <w:shd w:val="clear" w:color="auto" w:fill="538135"/>
          </w:tcPr>
          <w:p w:rsidR="00A120EF" w:rsidRPr="00264244" w:rsidRDefault="00A120EF" w:rsidP="00296232">
            <w:pPr>
              <w:jc w:val="center"/>
              <w:rPr>
                <w:rFonts w:asciiTheme="minorHAnsi" w:hAnsiTheme="minorHAnsi"/>
              </w:rPr>
            </w:pPr>
          </w:p>
        </w:tc>
        <w:tc>
          <w:tcPr>
            <w:tcW w:w="7337" w:type="dxa"/>
            <w:shd w:val="clear" w:color="auto" w:fill="538135"/>
          </w:tcPr>
          <w:p w:rsidR="00A120EF" w:rsidRPr="00264244" w:rsidRDefault="00A120EF" w:rsidP="00296232">
            <w:pPr>
              <w:jc w:val="right"/>
              <w:rPr>
                <w:rFonts w:asciiTheme="minorHAnsi" w:hAnsiTheme="minorHAnsi"/>
                <w:color w:val="FFFFFF"/>
                <w:u w:val="none"/>
              </w:rPr>
            </w:pPr>
            <w:r w:rsidRPr="00264244">
              <w:rPr>
                <w:rFonts w:asciiTheme="minorHAnsi" w:hAnsiTheme="minorHAnsi"/>
                <w:color w:val="FFFFFF"/>
                <w:u w:val="none"/>
              </w:rPr>
              <w:t>2023</w:t>
            </w:r>
          </w:p>
        </w:tc>
      </w:tr>
      <w:tr w:rsidR="00A120EF" w:rsidRPr="00264244" w:rsidTr="00F35D03">
        <w:tc>
          <w:tcPr>
            <w:tcW w:w="2023" w:type="dxa"/>
            <w:shd w:val="clear" w:color="auto" w:fill="auto"/>
          </w:tcPr>
          <w:p w:rsidR="00A120EF" w:rsidRPr="00264244" w:rsidRDefault="00A120EF" w:rsidP="00296232">
            <w:pPr>
              <w:jc w:val="center"/>
              <w:rPr>
                <w:rFonts w:asciiTheme="minorHAnsi" w:hAnsiTheme="minorHAnsi"/>
              </w:rPr>
            </w:pPr>
          </w:p>
          <w:p w:rsidR="00A120EF" w:rsidRPr="00264244" w:rsidRDefault="00A120EF" w:rsidP="00296232">
            <w:pPr>
              <w:jc w:val="center"/>
              <w:rPr>
                <w:rFonts w:asciiTheme="minorHAnsi" w:hAnsiTheme="minorHAnsi"/>
              </w:rPr>
            </w:pPr>
          </w:p>
          <w:p w:rsidR="00A120EF" w:rsidRPr="00264244" w:rsidRDefault="00A120EF" w:rsidP="00296232">
            <w:pPr>
              <w:jc w:val="center"/>
              <w:rPr>
                <w:rFonts w:asciiTheme="minorHAnsi" w:hAnsiTheme="minorHAnsi"/>
              </w:rPr>
            </w:pPr>
          </w:p>
        </w:tc>
        <w:tc>
          <w:tcPr>
            <w:tcW w:w="7337" w:type="dxa"/>
            <w:shd w:val="clear" w:color="auto" w:fill="auto"/>
          </w:tcPr>
          <w:p w:rsidR="00A120EF" w:rsidRPr="00264244" w:rsidRDefault="00A120EF" w:rsidP="00A120EF">
            <w:pPr>
              <w:jc w:val="center"/>
              <w:rPr>
                <w:rFonts w:asciiTheme="minorHAnsi" w:hAnsiTheme="minorHAnsi"/>
                <w:b/>
                <w:color w:val="385623"/>
                <w:u w:val="none"/>
              </w:rPr>
            </w:pPr>
            <w:r w:rsidRPr="00264244">
              <w:rPr>
                <w:rFonts w:asciiTheme="minorHAnsi" w:hAnsiTheme="minorHAnsi"/>
                <w:noProof/>
                <w:u w:val="none"/>
                <w:lang w:eastAsia="fr-CA"/>
              </w:rPr>
              <w:drawing>
                <wp:inline distT="0" distB="0" distL="0" distR="0">
                  <wp:extent cx="4450080" cy="3429000"/>
                  <wp:effectExtent l="0" t="0" r="7620" b="0"/>
                  <wp:docPr id="1" name="Image 1" descr="logo 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3429000"/>
                          </a:xfrm>
                          <a:prstGeom prst="rect">
                            <a:avLst/>
                          </a:prstGeom>
                          <a:noFill/>
                          <a:ln>
                            <a:noFill/>
                          </a:ln>
                        </pic:spPr>
                      </pic:pic>
                    </a:graphicData>
                  </a:graphic>
                </wp:inline>
              </w:drawing>
            </w:r>
          </w:p>
        </w:tc>
      </w:tr>
    </w:tbl>
    <w:p w:rsidR="00A120EF" w:rsidRPr="00264244" w:rsidRDefault="0073189B" w:rsidP="00A120EF">
      <w:pPr>
        <w:jc w:val="center"/>
        <w:rPr>
          <w:rFonts w:asciiTheme="minorHAnsi" w:hAnsiTheme="minorHAnsi"/>
          <w:b/>
          <w:u w:val="none"/>
        </w:rPr>
      </w:pPr>
      <w:r w:rsidRPr="00264244">
        <w:rPr>
          <w:rFonts w:asciiTheme="minorHAnsi" w:hAnsiTheme="minorHAnsi"/>
          <w:b/>
          <w:u w:val="none"/>
        </w:rPr>
        <w:t>POLITIQUE SUR LA GOUVERNANCE DES</w:t>
      </w:r>
    </w:p>
    <w:p w:rsidR="0073189B" w:rsidRDefault="0073189B" w:rsidP="00A120EF">
      <w:pPr>
        <w:jc w:val="center"/>
        <w:rPr>
          <w:rFonts w:asciiTheme="minorHAnsi" w:hAnsiTheme="minorHAnsi"/>
          <w:b/>
          <w:u w:val="none"/>
        </w:rPr>
      </w:pPr>
      <w:r w:rsidRPr="00264244">
        <w:rPr>
          <w:rFonts w:asciiTheme="minorHAnsi" w:hAnsiTheme="minorHAnsi"/>
          <w:b/>
          <w:u w:val="none"/>
        </w:rPr>
        <w:t>RENSEIGNEMENTS PERSONNELS</w:t>
      </w:r>
    </w:p>
    <w:p w:rsidR="003B42AF" w:rsidRDefault="003B42AF" w:rsidP="00A120EF">
      <w:pPr>
        <w:jc w:val="center"/>
        <w:rPr>
          <w:rFonts w:asciiTheme="minorHAnsi" w:hAnsiTheme="minorHAnsi"/>
          <w:b/>
          <w:u w:val="none"/>
        </w:rPr>
      </w:pPr>
    </w:p>
    <w:p w:rsidR="003B42AF" w:rsidRPr="003B42AF" w:rsidRDefault="003B42AF" w:rsidP="003B42AF">
      <w:pPr>
        <w:rPr>
          <w:i/>
          <w:u w:val="none"/>
        </w:rPr>
      </w:pPr>
      <w:r w:rsidRPr="003B42AF">
        <w:rPr>
          <w:u w:val="none"/>
        </w:rPr>
        <w:t xml:space="preserve">Approbation : </w:t>
      </w:r>
      <w:r>
        <w:rPr>
          <w:u w:val="none"/>
        </w:rPr>
        <w:tab/>
      </w:r>
      <w:r>
        <w:rPr>
          <w:u w:val="none"/>
        </w:rPr>
        <w:tab/>
      </w:r>
      <w:r w:rsidRPr="003B42AF">
        <w:rPr>
          <w:i/>
          <w:u w:val="none"/>
        </w:rPr>
        <w:t>Conseil d’administration</w:t>
      </w:r>
    </w:p>
    <w:p w:rsidR="003B42AF" w:rsidRDefault="003B42AF" w:rsidP="003B42AF">
      <w:pPr>
        <w:ind w:left="1416" w:firstLine="708"/>
        <w:rPr>
          <w:u w:val="none"/>
        </w:rPr>
      </w:pPr>
      <w:r w:rsidRPr="003B42AF">
        <w:rPr>
          <w:i/>
          <w:u w:val="none"/>
        </w:rPr>
        <w:t xml:space="preserve"> (</w:t>
      </w:r>
      <w:r w:rsidR="0068569D">
        <w:rPr>
          <w:i/>
          <w:u w:val="none"/>
        </w:rPr>
        <w:t>adopt</w:t>
      </w:r>
      <w:r w:rsidR="00995808">
        <w:rPr>
          <w:i/>
          <w:u w:val="none"/>
        </w:rPr>
        <w:t>é le 26 septembre 2023</w:t>
      </w:r>
      <w:bookmarkStart w:id="0" w:name="_GoBack"/>
      <w:bookmarkEnd w:id="0"/>
      <w:r w:rsidRPr="003B42AF">
        <w:rPr>
          <w:i/>
          <w:u w:val="none"/>
        </w:rPr>
        <w:t>)</w:t>
      </w:r>
    </w:p>
    <w:p w:rsidR="003B42AF" w:rsidRDefault="003B42AF" w:rsidP="003B42AF">
      <w:pPr>
        <w:ind w:left="1416" w:firstLine="708"/>
        <w:rPr>
          <w:u w:val="none"/>
        </w:rPr>
      </w:pPr>
    </w:p>
    <w:p w:rsidR="003B42AF" w:rsidRDefault="003B42AF" w:rsidP="003B42AF">
      <w:pPr>
        <w:rPr>
          <w:u w:val="none"/>
        </w:rPr>
      </w:pPr>
      <w:r w:rsidRPr="003B42AF">
        <w:rPr>
          <w:u w:val="none"/>
        </w:rPr>
        <w:t xml:space="preserve">Entrée en vigueur : </w:t>
      </w:r>
      <w:r>
        <w:rPr>
          <w:u w:val="none"/>
        </w:rPr>
        <w:tab/>
      </w:r>
      <w:r w:rsidRPr="00D14A13">
        <w:rPr>
          <w:i/>
          <w:u w:val="none"/>
        </w:rPr>
        <w:t>2</w:t>
      </w:r>
      <w:r w:rsidR="00D14A13" w:rsidRPr="00D14A13">
        <w:rPr>
          <w:i/>
          <w:u w:val="none"/>
        </w:rPr>
        <w:t>2</w:t>
      </w:r>
      <w:r w:rsidRPr="00D14A13">
        <w:rPr>
          <w:i/>
          <w:u w:val="none"/>
        </w:rPr>
        <w:t xml:space="preserve"> septembre 2023</w:t>
      </w:r>
      <w:r w:rsidRPr="003B42AF">
        <w:rPr>
          <w:u w:val="none"/>
        </w:rPr>
        <w:t xml:space="preserve"> </w:t>
      </w:r>
    </w:p>
    <w:p w:rsidR="003B42AF" w:rsidRDefault="003B42AF" w:rsidP="003B42AF">
      <w:pPr>
        <w:rPr>
          <w:u w:val="none"/>
        </w:rPr>
      </w:pPr>
    </w:p>
    <w:p w:rsidR="003B42AF" w:rsidRDefault="003B42AF" w:rsidP="003B42AF">
      <w:pPr>
        <w:rPr>
          <w:u w:val="none"/>
        </w:rPr>
      </w:pPr>
      <w:r w:rsidRPr="003B42AF">
        <w:rPr>
          <w:u w:val="none"/>
        </w:rPr>
        <w:t xml:space="preserve">Responsable : </w:t>
      </w:r>
      <w:r>
        <w:rPr>
          <w:u w:val="none"/>
        </w:rPr>
        <w:tab/>
      </w:r>
      <w:r>
        <w:rPr>
          <w:u w:val="none"/>
        </w:rPr>
        <w:tab/>
      </w:r>
      <w:r w:rsidRPr="003B42AF">
        <w:rPr>
          <w:i/>
          <w:u w:val="none"/>
        </w:rPr>
        <w:t>Directeur général du Centre alimentaire Aylmer</w:t>
      </w:r>
    </w:p>
    <w:p w:rsidR="003B42AF" w:rsidRDefault="003B42AF" w:rsidP="003B42AF">
      <w:pPr>
        <w:rPr>
          <w:u w:val="none"/>
        </w:rPr>
      </w:pPr>
    </w:p>
    <w:p w:rsidR="00E6406D" w:rsidRDefault="003B42AF" w:rsidP="003B42AF">
      <w:pPr>
        <w:rPr>
          <w:u w:val="none"/>
        </w:rPr>
      </w:pPr>
      <w:r w:rsidRPr="003B42AF">
        <w:rPr>
          <w:u w:val="none"/>
        </w:rPr>
        <w:t xml:space="preserve">Cadre juridique : </w:t>
      </w:r>
      <w:r>
        <w:rPr>
          <w:u w:val="none"/>
        </w:rPr>
        <w:tab/>
      </w:r>
      <w:r w:rsidR="00E6406D" w:rsidRPr="00E6406D">
        <w:rPr>
          <w:i/>
          <w:u w:val="none"/>
        </w:rPr>
        <w:t>Loi 25 – Politique sur les renseignements personnels</w:t>
      </w:r>
    </w:p>
    <w:p w:rsidR="003B42AF" w:rsidRPr="003B42AF" w:rsidRDefault="003B42AF" w:rsidP="00E6406D">
      <w:pPr>
        <w:ind w:left="1416" w:firstLine="708"/>
        <w:rPr>
          <w:i/>
          <w:u w:val="none"/>
        </w:rPr>
      </w:pPr>
      <w:r w:rsidRPr="003B42AF">
        <w:rPr>
          <w:i/>
          <w:u w:val="none"/>
        </w:rPr>
        <w:t>Code civil du Québec</w:t>
      </w:r>
    </w:p>
    <w:p w:rsidR="003B42AF" w:rsidRPr="003B42AF" w:rsidRDefault="003B42AF" w:rsidP="003B42AF">
      <w:pPr>
        <w:ind w:left="2160"/>
        <w:rPr>
          <w:i/>
          <w:u w:val="none"/>
        </w:rPr>
      </w:pPr>
      <w:r w:rsidRPr="003B42AF">
        <w:rPr>
          <w:i/>
          <w:u w:val="none"/>
        </w:rPr>
        <w:t>Loi sur l’accès aux documents des organismes publics et sur la protection des renseignements personnels (RLRQ, c. A-2.1)</w:t>
      </w:r>
    </w:p>
    <w:p w:rsidR="003B42AF" w:rsidRPr="003B42AF" w:rsidRDefault="003B42AF" w:rsidP="003B42AF">
      <w:pPr>
        <w:ind w:left="2160"/>
        <w:rPr>
          <w:i/>
          <w:u w:val="none"/>
        </w:rPr>
      </w:pPr>
      <w:r w:rsidRPr="003B42AF">
        <w:rPr>
          <w:i/>
          <w:u w:val="none"/>
        </w:rPr>
        <w:t xml:space="preserve">Loi concernant le cadre juridique des technologies de l’information (RLRQ, c. C-1.1) Loi sur les archives (RLRQ, c. A-21.1) </w:t>
      </w:r>
    </w:p>
    <w:p w:rsidR="003B42AF" w:rsidRPr="003B42AF" w:rsidRDefault="003B42AF" w:rsidP="003B42AF">
      <w:pPr>
        <w:ind w:left="2160"/>
        <w:rPr>
          <w:i/>
          <w:u w:val="none"/>
        </w:rPr>
      </w:pPr>
      <w:r w:rsidRPr="003B42AF">
        <w:rPr>
          <w:i/>
          <w:u w:val="none"/>
        </w:rPr>
        <w:t xml:space="preserve">Règlement général sur la protection des données (UE2016/679) Politique de gestion des documents administratifs et des archives Politique de sécurité de l’information </w:t>
      </w:r>
    </w:p>
    <w:p w:rsidR="003B42AF" w:rsidRDefault="003B42AF" w:rsidP="003B42AF">
      <w:pPr>
        <w:ind w:left="2160"/>
        <w:rPr>
          <w:u w:val="none"/>
        </w:rPr>
      </w:pPr>
      <w:r w:rsidRPr="003B42AF">
        <w:rPr>
          <w:i/>
          <w:u w:val="none"/>
        </w:rPr>
        <w:t>Règlement sur l’utilisation responsable des technologies de l’information</w:t>
      </w:r>
    </w:p>
    <w:p w:rsidR="00C875CA" w:rsidRDefault="00C875CA" w:rsidP="003B42AF">
      <w:pPr>
        <w:ind w:left="2160"/>
        <w:rPr>
          <w:u w:val="none"/>
        </w:rPr>
      </w:pPr>
    </w:p>
    <w:p w:rsidR="00A120EF" w:rsidRPr="00264244" w:rsidRDefault="00A120EF" w:rsidP="00A120EF">
      <w:pPr>
        <w:tabs>
          <w:tab w:val="left" w:pos="-306"/>
          <w:tab w:val="left" w:leader="dot" w:pos="8719"/>
        </w:tabs>
        <w:ind w:left="-306" w:right="-306"/>
        <w:jc w:val="center"/>
        <w:rPr>
          <w:rFonts w:asciiTheme="minorHAnsi" w:hAnsiTheme="minorHAnsi"/>
          <w:b/>
          <w:bCs/>
          <w:u w:val="none"/>
        </w:rPr>
      </w:pPr>
    </w:p>
    <w:p w:rsidR="00A120EF" w:rsidRPr="00264244" w:rsidRDefault="00A120EF" w:rsidP="00A120EF">
      <w:pPr>
        <w:tabs>
          <w:tab w:val="left" w:pos="-306"/>
          <w:tab w:val="left" w:leader="dot" w:pos="8719"/>
        </w:tabs>
        <w:ind w:left="-306" w:right="-306"/>
        <w:jc w:val="center"/>
        <w:rPr>
          <w:rFonts w:asciiTheme="minorHAnsi" w:hAnsiTheme="minorHAnsi"/>
          <w:b/>
          <w:bCs/>
          <w:u w:val="none"/>
        </w:rPr>
      </w:pPr>
    </w:p>
    <w:p w:rsidR="00DC6DA7" w:rsidRPr="00264244" w:rsidRDefault="00DC6DA7" w:rsidP="00A120EF">
      <w:pPr>
        <w:tabs>
          <w:tab w:val="center" w:pos="4680"/>
        </w:tabs>
        <w:suppressAutoHyphens/>
        <w:jc w:val="center"/>
        <w:rPr>
          <w:rFonts w:asciiTheme="minorHAnsi" w:hAnsiTheme="minorHAnsi"/>
          <w:b/>
          <w:spacing w:val="-4"/>
          <w:u w:val="none"/>
        </w:rPr>
      </w:pPr>
    </w:p>
    <w:p w:rsidR="00DC6DA7" w:rsidRPr="00264244" w:rsidRDefault="00DC6DA7" w:rsidP="00A120EF">
      <w:pPr>
        <w:tabs>
          <w:tab w:val="center" w:pos="4680"/>
        </w:tabs>
        <w:suppressAutoHyphens/>
        <w:jc w:val="center"/>
        <w:rPr>
          <w:rFonts w:asciiTheme="minorHAnsi" w:hAnsiTheme="minorHAnsi"/>
          <w:b/>
          <w:spacing w:val="-4"/>
          <w:u w:val="none"/>
        </w:rPr>
      </w:pPr>
    </w:p>
    <w:p w:rsidR="00DC6DA7" w:rsidRPr="00264244" w:rsidRDefault="00DC6DA7" w:rsidP="00A120EF">
      <w:pPr>
        <w:tabs>
          <w:tab w:val="center" w:pos="4680"/>
        </w:tabs>
        <w:suppressAutoHyphens/>
        <w:jc w:val="center"/>
        <w:rPr>
          <w:rFonts w:asciiTheme="minorHAnsi" w:hAnsiTheme="minorHAnsi"/>
          <w:b/>
          <w:spacing w:val="-4"/>
          <w:u w:val="none"/>
        </w:rPr>
      </w:pPr>
    </w:p>
    <w:p w:rsidR="00A120EF" w:rsidRPr="00264244" w:rsidRDefault="00A120EF" w:rsidP="00A120EF">
      <w:pPr>
        <w:tabs>
          <w:tab w:val="center" w:pos="4680"/>
        </w:tabs>
        <w:suppressAutoHyphens/>
        <w:jc w:val="center"/>
        <w:rPr>
          <w:rFonts w:asciiTheme="minorHAnsi" w:hAnsiTheme="minorHAnsi"/>
          <w:b/>
          <w:spacing w:val="-4"/>
          <w:u w:val="none"/>
        </w:rPr>
      </w:pPr>
    </w:p>
    <w:p w:rsidR="00A120EF" w:rsidRPr="00264244" w:rsidRDefault="00A120EF" w:rsidP="00A120EF">
      <w:pPr>
        <w:tabs>
          <w:tab w:val="center" w:pos="4680"/>
        </w:tabs>
        <w:suppressAutoHyphens/>
        <w:jc w:val="center"/>
        <w:rPr>
          <w:rFonts w:asciiTheme="minorHAnsi" w:hAnsiTheme="minorHAnsi"/>
          <w:b/>
          <w:spacing w:val="-4"/>
          <w:u w:val="none"/>
        </w:rPr>
      </w:pPr>
    </w:p>
    <w:bookmarkStart w:id="1" w:name="_Toc139894828" w:displacedByCustomXml="next"/>
    <w:sdt>
      <w:sdtPr>
        <w:rPr>
          <w:rFonts w:ascii="Calibri" w:eastAsia="MS Mincho" w:hAnsi="Calibri" w:cstheme="minorHAnsi"/>
          <w:color w:val="auto"/>
          <w:sz w:val="24"/>
          <w:szCs w:val="24"/>
          <w:lang w:val="fr-FR" w:eastAsia="en-US"/>
        </w:rPr>
        <w:id w:val="1095370744"/>
        <w:docPartObj>
          <w:docPartGallery w:val="Table of Contents"/>
          <w:docPartUnique/>
        </w:docPartObj>
      </w:sdtPr>
      <w:sdtEndPr>
        <w:rPr>
          <w:b/>
          <w:bCs/>
        </w:rPr>
      </w:sdtEndPr>
      <w:sdtContent>
        <w:p w:rsidR="003D0F48" w:rsidRPr="00CC6720" w:rsidRDefault="003D0F48">
          <w:pPr>
            <w:pStyle w:val="En-ttedetabledesmatires"/>
            <w:rPr>
              <w:b/>
              <w:color w:val="538135" w:themeColor="accent6" w:themeShade="BF"/>
            </w:rPr>
          </w:pPr>
          <w:r w:rsidRPr="00CC6720">
            <w:rPr>
              <w:b/>
              <w:color w:val="538135" w:themeColor="accent6" w:themeShade="BF"/>
              <w:lang w:val="fr-FR"/>
            </w:rPr>
            <w:t>Table des matières</w:t>
          </w:r>
        </w:p>
        <w:p w:rsidR="00B67349" w:rsidRDefault="003D0F48">
          <w:pPr>
            <w:pStyle w:val="TM1"/>
            <w:rPr>
              <w:rFonts w:eastAsiaTheme="minorEastAsia" w:cstheme="minorBidi"/>
              <w:b w:val="0"/>
              <w:bCs w:val="0"/>
              <w:noProof/>
              <w:sz w:val="22"/>
              <w:szCs w:val="22"/>
              <w:lang w:eastAsia="fr-CA"/>
            </w:rPr>
          </w:pPr>
          <w:r>
            <w:fldChar w:fldCharType="begin"/>
          </w:r>
          <w:r>
            <w:instrText xml:space="preserve"> TOC \o "1-3" \h \z \u </w:instrText>
          </w:r>
          <w:r>
            <w:fldChar w:fldCharType="separate"/>
          </w:r>
          <w:hyperlink w:anchor="_Toc146621254" w:history="1">
            <w:r w:rsidR="00B67349" w:rsidRPr="00FF39AB">
              <w:rPr>
                <w:rStyle w:val="Lienhypertexte"/>
                <w:noProof/>
              </w:rPr>
              <w:t>1 - PRÉAMBULE</w:t>
            </w:r>
            <w:r w:rsidR="00B67349">
              <w:rPr>
                <w:noProof/>
                <w:webHidden/>
              </w:rPr>
              <w:tab/>
            </w:r>
            <w:r w:rsidR="00B67349">
              <w:rPr>
                <w:noProof/>
                <w:webHidden/>
              </w:rPr>
              <w:fldChar w:fldCharType="begin"/>
            </w:r>
            <w:r w:rsidR="00B67349">
              <w:rPr>
                <w:noProof/>
                <w:webHidden/>
              </w:rPr>
              <w:instrText xml:space="preserve"> PAGEREF _Toc146621254 \h </w:instrText>
            </w:r>
            <w:r w:rsidR="00B67349">
              <w:rPr>
                <w:noProof/>
                <w:webHidden/>
              </w:rPr>
            </w:r>
            <w:r w:rsidR="00B67349">
              <w:rPr>
                <w:noProof/>
                <w:webHidden/>
              </w:rPr>
              <w:fldChar w:fldCharType="separate"/>
            </w:r>
            <w:r w:rsidR="00B67349">
              <w:rPr>
                <w:noProof/>
                <w:webHidden/>
              </w:rPr>
              <w:t>3</w:t>
            </w:r>
            <w:r w:rsidR="00B67349">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55" w:history="1">
            <w:r w:rsidRPr="00FF39AB">
              <w:rPr>
                <w:rStyle w:val="Lienhypertexte"/>
                <w:noProof/>
              </w:rPr>
              <w:t>2 - OBJET</w:t>
            </w:r>
            <w:r>
              <w:rPr>
                <w:noProof/>
                <w:webHidden/>
              </w:rPr>
              <w:tab/>
            </w:r>
            <w:r>
              <w:rPr>
                <w:noProof/>
                <w:webHidden/>
              </w:rPr>
              <w:fldChar w:fldCharType="begin"/>
            </w:r>
            <w:r>
              <w:rPr>
                <w:noProof/>
                <w:webHidden/>
              </w:rPr>
              <w:instrText xml:space="preserve"> PAGEREF _Toc146621255 \h </w:instrText>
            </w:r>
            <w:r>
              <w:rPr>
                <w:noProof/>
                <w:webHidden/>
              </w:rPr>
            </w:r>
            <w:r>
              <w:rPr>
                <w:noProof/>
                <w:webHidden/>
              </w:rPr>
              <w:fldChar w:fldCharType="separate"/>
            </w:r>
            <w:r>
              <w:rPr>
                <w:noProof/>
                <w:webHidden/>
              </w:rPr>
              <w:t>3</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56" w:history="1">
            <w:r w:rsidRPr="00FF39AB">
              <w:rPr>
                <w:rStyle w:val="Lienhypertexte"/>
                <w:noProof/>
              </w:rPr>
              <w:t>3 - CADRE NORMATIF</w:t>
            </w:r>
            <w:r>
              <w:rPr>
                <w:noProof/>
                <w:webHidden/>
              </w:rPr>
              <w:tab/>
            </w:r>
            <w:r>
              <w:rPr>
                <w:noProof/>
                <w:webHidden/>
              </w:rPr>
              <w:fldChar w:fldCharType="begin"/>
            </w:r>
            <w:r>
              <w:rPr>
                <w:noProof/>
                <w:webHidden/>
              </w:rPr>
              <w:instrText xml:space="preserve"> PAGEREF _Toc146621256 \h </w:instrText>
            </w:r>
            <w:r>
              <w:rPr>
                <w:noProof/>
                <w:webHidden/>
              </w:rPr>
            </w:r>
            <w:r>
              <w:rPr>
                <w:noProof/>
                <w:webHidden/>
              </w:rPr>
              <w:fldChar w:fldCharType="separate"/>
            </w:r>
            <w:r>
              <w:rPr>
                <w:noProof/>
                <w:webHidden/>
              </w:rPr>
              <w:t>3</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57" w:history="1">
            <w:r w:rsidRPr="00FF39AB">
              <w:rPr>
                <w:rStyle w:val="Lienhypertexte"/>
                <w:noProof/>
              </w:rPr>
              <w:t>4 - DÉFINITIONS</w:t>
            </w:r>
            <w:r>
              <w:rPr>
                <w:noProof/>
                <w:webHidden/>
              </w:rPr>
              <w:tab/>
            </w:r>
            <w:r>
              <w:rPr>
                <w:noProof/>
                <w:webHidden/>
              </w:rPr>
              <w:fldChar w:fldCharType="begin"/>
            </w:r>
            <w:r>
              <w:rPr>
                <w:noProof/>
                <w:webHidden/>
              </w:rPr>
              <w:instrText xml:space="preserve"> PAGEREF _Toc146621257 \h </w:instrText>
            </w:r>
            <w:r>
              <w:rPr>
                <w:noProof/>
                <w:webHidden/>
              </w:rPr>
            </w:r>
            <w:r>
              <w:rPr>
                <w:noProof/>
                <w:webHidden/>
              </w:rPr>
              <w:fldChar w:fldCharType="separate"/>
            </w:r>
            <w:r>
              <w:rPr>
                <w:noProof/>
                <w:webHidden/>
              </w:rPr>
              <w:t>3</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58" w:history="1">
            <w:r w:rsidRPr="00FF39AB">
              <w:rPr>
                <w:rStyle w:val="Lienhypertexte"/>
                <w:noProof/>
              </w:rPr>
              <w:t>5 - CHAMP D’APPLICATION</w:t>
            </w:r>
            <w:r>
              <w:rPr>
                <w:noProof/>
                <w:webHidden/>
              </w:rPr>
              <w:tab/>
            </w:r>
            <w:r>
              <w:rPr>
                <w:noProof/>
                <w:webHidden/>
              </w:rPr>
              <w:fldChar w:fldCharType="begin"/>
            </w:r>
            <w:r>
              <w:rPr>
                <w:noProof/>
                <w:webHidden/>
              </w:rPr>
              <w:instrText xml:space="preserve"> PAGEREF _Toc146621258 \h </w:instrText>
            </w:r>
            <w:r>
              <w:rPr>
                <w:noProof/>
                <w:webHidden/>
              </w:rPr>
            </w:r>
            <w:r>
              <w:rPr>
                <w:noProof/>
                <w:webHidden/>
              </w:rPr>
              <w:fldChar w:fldCharType="separate"/>
            </w:r>
            <w:r>
              <w:rPr>
                <w:noProof/>
                <w:webHidden/>
              </w:rPr>
              <w:t>4</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59" w:history="1">
            <w:r w:rsidRPr="00FF39AB">
              <w:rPr>
                <w:rStyle w:val="Lienhypertexte"/>
                <w:noProof/>
              </w:rPr>
              <w:t>6 - TRAITEMENT DES RENSEIGNEMENTS PERSONNELS</w:t>
            </w:r>
            <w:r>
              <w:rPr>
                <w:noProof/>
                <w:webHidden/>
              </w:rPr>
              <w:tab/>
            </w:r>
            <w:r>
              <w:rPr>
                <w:noProof/>
                <w:webHidden/>
              </w:rPr>
              <w:fldChar w:fldCharType="begin"/>
            </w:r>
            <w:r>
              <w:rPr>
                <w:noProof/>
                <w:webHidden/>
              </w:rPr>
              <w:instrText xml:space="preserve"> PAGEREF _Toc146621259 \h </w:instrText>
            </w:r>
            <w:r>
              <w:rPr>
                <w:noProof/>
                <w:webHidden/>
              </w:rPr>
            </w:r>
            <w:r>
              <w:rPr>
                <w:noProof/>
                <w:webHidden/>
              </w:rPr>
              <w:fldChar w:fldCharType="separate"/>
            </w:r>
            <w:r>
              <w:rPr>
                <w:noProof/>
                <w:webHidden/>
              </w:rPr>
              <w:t>4</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0" w:history="1">
            <w:r w:rsidRPr="00FF39AB">
              <w:rPr>
                <w:rStyle w:val="Lienhypertexte"/>
                <w:noProof/>
              </w:rPr>
              <w:t>7 - REGISTRES</w:t>
            </w:r>
            <w:r>
              <w:rPr>
                <w:noProof/>
                <w:webHidden/>
              </w:rPr>
              <w:tab/>
            </w:r>
            <w:r>
              <w:rPr>
                <w:noProof/>
                <w:webHidden/>
              </w:rPr>
              <w:fldChar w:fldCharType="begin"/>
            </w:r>
            <w:r>
              <w:rPr>
                <w:noProof/>
                <w:webHidden/>
              </w:rPr>
              <w:instrText xml:space="preserve"> PAGEREF _Toc146621260 \h </w:instrText>
            </w:r>
            <w:r>
              <w:rPr>
                <w:noProof/>
                <w:webHidden/>
              </w:rPr>
            </w:r>
            <w:r>
              <w:rPr>
                <w:noProof/>
                <w:webHidden/>
              </w:rPr>
              <w:fldChar w:fldCharType="separate"/>
            </w:r>
            <w:r>
              <w:rPr>
                <w:noProof/>
                <w:webHidden/>
              </w:rPr>
              <w:t>6</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1" w:history="1">
            <w:r w:rsidRPr="00FF39AB">
              <w:rPr>
                <w:rStyle w:val="Lienhypertexte"/>
                <w:noProof/>
              </w:rPr>
              <w:t>8 - ÉVALUATION DES FACTEURS RELATIFS À LA VIE PRIVÉE</w:t>
            </w:r>
            <w:r>
              <w:rPr>
                <w:noProof/>
                <w:webHidden/>
              </w:rPr>
              <w:tab/>
            </w:r>
            <w:r>
              <w:rPr>
                <w:noProof/>
                <w:webHidden/>
              </w:rPr>
              <w:fldChar w:fldCharType="begin"/>
            </w:r>
            <w:r>
              <w:rPr>
                <w:noProof/>
                <w:webHidden/>
              </w:rPr>
              <w:instrText xml:space="preserve"> PAGEREF _Toc146621261 \h </w:instrText>
            </w:r>
            <w:r>
              <w:rPr>
                <w:noProof/>
                <w:webHidden/>
              </w:rPr>
            </w:r>
            <w:r>
              <w:rPr>
                <w:noProof/>
                <w:webHidden/>
              </w:rPr>
              <w:fldChar w:fldCharType="separate"/>
            </w:r>
            <w:r>
              <w:rPr>
                <w:noProof/>
                <w:webHidden/>
              </w:rPr>
              <w:t>8</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2" w:history="1">
            <w:r w:rsidRPr="00FF39AB">
              <w:rPr>
                <w:rStyle w:val="Lienhypertexte"/>
                <w:noProof/>
              </w:rPr>
              <w:t>9 - DROITS DES PERSONNES CONCERNÉES</w:t>
            </w:r>
            <w:r>
              <w:rPr>
                <w:noProof/>
                <w:webHidden/>
              </w:rPr>
              <w:tab/>
            </w:r>
            <w:r>
              <w:rPr>
                <w:noProof/>
                <w:webHidden/>
              </w:rPr>
              <w:fldChar w:fldCharType="begin"/>
            </w:r>
            <w:r>
              <w:rPr>
                <w:noProof/>
                <w:webHidden/>
              </w:rPr>
              <w:instrText xml:space="preserve"> PAGEREF _Toc146621262 \h </w:instrText>
            </w:r>
            <w:r>
              <w:rPr>
                <w:noProof/>
                <w:webHidden/>
              </w:rPr>
            </w:r>
            <w:r>
              <w:rPr>
                <w:noProof/>
                <w:webHidden/>
              </w:rPr>
              <w:fldChar w:fldCharType="separate"/>
            </w:r>
            <w:r>
              <w:rPr>
                <w:noProof/>
                <w:webHidden/>
              </w:rPr>
              <w:t>8</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3" w:history="1">
            <w:r w:rsidRPr="00FF39AB">
              <w:rPr>
                <w:rStyle w:val="Lienhypertexte"/>
                <w:noProof/>
              </w:rPr>
              <w:t>10 - TRAITEMENT DES PLAINTES</w:t>
            </w:r>
            <w:r>
              <w:rPr>
                <w:noProof/>
                <w:webHidden/>
              </w:rPr>
              <w:tab/>
            </w:r>
            <w:r>
              <w:rPr>
                <w:noProof/>
                <w:webHidden/>
              </w:rPr>
              <w:fldChar w:fldCharType="begin"/>
            </w:r>
            <w:r>
              <w:rPr>
                <w:noProof/>
                <w:webHidden/>
              </w:rPr>
              <w:instrText xml:space="preserve"> PAGEREF _Toc146621263 \h </w:instrText>
            </w:r>
            <w:r>
              <w:rPr>
                <w:noProof/>
                <w:webHidden/>
              </w:rPr>
            </w:r>
            <w:r>
              <w:rPr>
                <w:noProof/>
                <w:webHidden/>
              </w:rPr>
              <w:fldChar w:fldCharType="separate"/>
            </w:r>
            <w:r>
              <w:rPr>
                <w:noProof/>
                <w:webHidden/>
              </w:rPr>
              <w:t>9</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4" w:history="1">
            <w:r w:rsidRPr="00FF39AB">
              <w:rPr>
                <w:rStyle w:val="Lienhypertexte"/>
                <w:noProof/>
              </w:rPr>
              <w:t>11 - SÉCURITÉ DES RENSEIGNEMENTS PERSONNELS</w:t>
            </w:r>
            <w:r>
              <w:rPr>
                <w:noProof/>
                <w:webHidden/>
              </w:rPr>
              <w:tab/>
            </w:r>
            <w:r>
              <w:rPr>
                <w:noProof/>
                <w:webHidden/>
              </w:rPr>
              <w:fldChar w:fldCharType="begin"/>
            </w:r>
            <w:r>
              <w:rPr>
                <w:noProof/>
                <w:webHidden/>
              </w:rPr>
              <w:instrText xml:space="preserve"> PAGEREF _Toc146621264 \h </w:instrText>
            </w:r>
            <w:r>
              <w:rPr>
                <w:noProof/>
                <w:webHidden/>
              </w:rPr>
            </w:r>
            <w:r>
              <w:rPr>
                <w:noProof/>
                <w:webHidden/>
              </w:rPr>
              <w:fldChar w:fldCharType="separate"/>
            </w:r>
            <w:r>
              <w:rPr>
                <w:noProof/>
                <w:webHidden/>
              </w:rPr>
              <w:t>10</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5" w:history="1">
            <w:r w:rsidRPr="00FF39AB">
              <w:rPr>
                <w:rStyle w:val="Lienhypertexte"/>
                <w:noProof/>
              </w:rPr>
              <w:t>12 - INCIDENTS DE CONFIDENTIALITÉ</w:t>
            </w:r>
            <w:r>
              <w:rPr>
                <w:noProof/>
                <w:webHidden/>
              </w:rPr>
              <w:tab/>
            </w:r>
            <w:r>
              <w:rPr>
                <w:noProof/>
                <w:webHidden/>
              </w:rPr>
              <w:fldChar w:fldCharType="begin"/>
            </w:r>
            <w:r>
              <w:rPr>
                <w:noProof/>
                <w:webHidden/>
              </w:rPr>
              <w:instrText xml:space="preserve"> PAGEREF _Toc146621265 \h </w:instrText>
            </w:r>
            <w:r>
              <w:rPr>
                <w:noProof/>
                <w:webHidden/>
              </w:rPr>
            </w:r>
            <w:r>
              <w:rPr>
                <w:noProof/>
                <w:webHidden/>
              </w:rPr>
              <w:fldChar w:fldCharType="separate"/>
            </w:r>
            <w:r>
              <w:rPr>
                <w:noProof/>
                <w:webHidden/>
              </w:rPr>
              <w:t>10</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6" w:history="1">
            <w:r w:rsidRPr="00FF39AB">
              <w:rPr>
                <w:rStyle w:val="Lienhypertexte"/>
                <w:noProof/>
              </w:rPr>
              <w:t>13 - RÔLES ET RESPONSABILITÉS</w:t>
            </w:r>
            <w:r>
              <w:rPr>
                <w:noProof/>
                <w:webHidden/>
              </w:rPr>
              <w:tab/>
            </w:r>
            <w:r>
              <w:rPr>
                <w:noProof/>
                <w:webHidden/>
              </w:rPr>
              <w:fldChar w:fldCharType="begin"/>
            </w:r>
            <w:r>
              <w:rPr>
                <w:noProof/>
                <w:webHidden/>
              </w:rPr>
              <w:instrText xml:space="preserve"> PAGEREF _Toc146621266 \h </w:instrText>
            </w:r>
            <w:r>
              <w:rPr>
                <w:noProof/>
                <w:webHidden/>
              </w:rPr>
            </w:r>
            <w:r>
              <w:rPr>
                <w:noProof/>
                <w:webHidden/>
              </w:rPr>
              <w:fldChar w:fldCharType="separate"/>
            </w:r>
            <w:r>
              <w:rPr>
                <w:noProof/>
                <w:webHidden/>
              </w:rPr>
              <w:t>10</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7" w:history="1">
            <w:r w:rsidRPr="00FF39AB">
              <w:rPr>
                <w:rStyle w:val="Lienhypertexte"/>
                <w:noProof/>
              </w:rPr>
              <w:t>14 - ACTIVITÉS DE SENSIBILISATION</w:t>
            </w:r>
            <w:r>
              <w:rPr>
                <w:noProof/>
                <w:webHidden/>
              </w:rPr>
              <w:tab/>
            </w:r>
            <w:r>
              <w:rPr>
                <w:noProof/>
                <w:webHidden/>
              </w:rPr>
              <w:fldChar w:fldCharType="begin"/>
            </w:r>
            <w:r>
              <w:rPr>
                <w:noProof/>
                <w:webHidden/>
              </w:rPr>
              <w:instrText xml:space="preserve"> PAGEREF _Toc146621267 \h </w:instrText>
            </w:r>
            <w:r>
              <w:rPr>
                <w:noProof/>
                <w:webHidden/>
              </w:rPr>
            </w:r>
            <w:r>
              <w:rPr>
                <w:noProof/>
                <w:webHidden/>
              </w:rPr>
              <w:fldChar w:fldCharType="separate"/>
            </w:r>
            <w:r>
              <w:rPr>
                <w:noProof/>
                <w:webHidden/>
              </w:rPr>
              <w:t>12</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8" w:history="1">
            <w:r w:rsidRPr="00FF39AB">
              <w:rPr>
                <w:rStyle w:val="Lienhypertexte"/>
                <w:noProof/>
              </w:rPr>
              <w:t>15 - VERSION OFFICIELLE</w:t>
            </w:r>
            <w:r>
              <w:rPr>
                <w:noProof/>
                <w:webHidden/>
              </w:rPr>
              <w:tab/>
            </w:r>
            <w:r>
              <w:rPr>
                <w:noProof/>
                <w:webHidden/>
              </w:rPr>
              <w:fldChar w:fldCharType="begin"/>
            </w:r>
            <w:r>
              <w:rPr>
                <w:noProof/>
                <w:webHidden/>
              </w:rPr>
              <w:instrText xml:space="preserve"> PAGEREF _Toc146621268 \h </w:instrText>
            </w:r>
            <w:r>
              <w:rPr>
                <w:noProof/>
                <w:webHidden/>
              </w:rPr>
            </w:r>
            <w:r>
              <w:rPr>
                <w:noProof/>
                <w:webHidden/>
              </w:rPr>
              <w:fldChar w:fldCharType="separate"/>
            </w:r>
            <w:r>
              <w:rPr>
                <w:noProof/>
                <w:webHidden/>
              </w:rPr>
              <w:t>12</w:t>
            </w:r>
            <w:r>
              <w:rPr>
                <w:noProof/>
                <w:webHidden/>
              </w:rPr>
              <w:fldChar w:fldCharType="end"/>
            </w:r>
          </w:hyperlink>
        </w:p>
        <w:p w:rsidR="00B67349" w:rsidRDefault="00B67349">
          <w:pPr>
            <w:pStyle w:val="TM1"/>
            <w:rPr>
              <w:rFonts w:eastAsiaTheme="minorEastAsia" w:cstheme="minorBidi"/>
              <w:b w:val="0"/>
              <w:bCs w:val="0"/>
              <w:noProof/>
              <w:sz w:val="22"/>
              <w:szCs w:val="22"/>
              <w:lang w:eastAsia="fr-CA"/>
            </w:rPr>
          </w:pPr>
          <w:hyperlink w:anchor="_Toc146621269" w:history="1">
            <w:r w:rsidRPr="00FF39AB">
              <w:rPr>
                <w:rStyle w:val="Lienhypertexte"/>
                <w:noProof/>
              </w:rPr>
              <w:t>16 - MISE À JOUR</w:t>
            </w:r>
            <w:r>
              <w:rPr>
                <w:noProof/>
                <w:webHidden/>
              </w:rPr>
              <w:tab/>
            </w:r>
            <w:r>
              <w:rPr>
                <w:noProof/>
                <w:webHidden/>
              </w:rPr>
              <w:fldChar w:fldCharType="begin"/>
            </w:r>
            <w:r>
              <w:rPr>
                <w:noProof/>
                <w:webHidden/>
              </w:rPr>
              <w:instrText xml:space="preserve"> PAGEREF _Toc146621269 \h </w:instrText>
            </w:r>
            <w:r>
              <w:rPr>
                <w:noProof/>
                <w:webHidden/>
              </w:rPr>
            </w:r>
            <w:r>
              <w:rPr>
                <w:noProof/>
                <w:webHidden/>
              </w:rPr>
              <w:fldChar w:fldCharType="separate"/>
            </w:r>
            <w:r>
              <w:rPr>
                <w:noProof/>
                <w:webHidden/>
              </w:rPr>
              <w:t>12</w:t>
            </w:r>
            <w:r>
              <w:rPr>
                <w:noProof/>
                <w:webHidden/>
              </w:rPr>
              <w:fldChar w:fldCharType="end"/>
            </w:r>
          </w:hyperlink>
        </w:p>
        <w:p w:rsidR="003D0F48" w:rsidRDefault="003D0F48">
          <w:r>
            <w:rPr>
              <w:b/>
              <w:bCs/>
              <w:lang w:val="fr-FR"/>
            </w:rPr>
            <w:fldChar w:fldCharType="end"/>
          </w:r>
        </w:p>
      </w:sdtContent>
    </w:sdt>
    <w:p w:rsidR="003D0F48" w:rsidRDefault="003D0F48">
      <w:pPr>
        <w:spacing w:after="160" w:line="259" w:lineRule="auto"/>
        <w:rPr>
          <w:rFonts w:asciiTheme="minorHAnsi" w:hAnsiTheme="minorHAnsi"/>
          <w:u w:val="none"/>
        </w:rPr>
      </w:pPr>
      <w:bookmarkStart w:id="2" w:name="_Toc146189989"/>
      <w:bookmarkStart w:id="3" w:name="_Toc146195592"/>
      <w:bookmarkEnd w:id="1"/>
      <w:r>
        <w:rPr>
          <w:rFonts w:asciiTheme="minorHAnsi" w:hAnsiTheme="minorHAnsi"/>
          <w:u w:val="none"/>
        </w:rPr>
        <w:br w:type="page"/>
      </w:r>
    </w:p>
    <w:p w:rsidR="00B56FC0" w:rsidRPr="003D0F48" w:rsidRDefault="003D0F48" w:rsidP="003D0F48">
      <w:pPr>
        <w:pStyle w:val="Titre1"/>
        <w:jc w:val="left"/>
        <w:rPr>
          <w:rFonts w:asciiTheme="minorHAnsi" w:hAnsiTheme="minorHAnsi"/>
          <w:sz w:val="24"/>
          <w:szCs w:val="24"/>
        </w:rPr>
      </w:pPr>
      <w:bookmarkStart w:id="4" w:name="_Toc146621254"/>
      <w:r w:rsidRPr="003D0F48">
        <w:rPr>
          <w:rFonts w:asciiTheme="minorHAnsi" w:hAnsiTheme="minorHAnsi"/>
          <w:u w:val="none"/>
        </w:rPr>
        <w:lastRenderedPageBreak/>
        <w:t xml:space="preserve">1 - </w:t>
      </w:r>
      <w:r w:rsidR="00264244" w:rsidRPr="003D0F48">
        <w:rPr>
          <w:rFonts w:asciiTheme="minorHAnsi" w:hAnsiTheme="minorHAnsi"/>
          <w:sz w:val="24"/>
          <w:szCs w:val="24"/>
          <w:u w:val="none"/>
        </w:rPr>
        <w:t>PRÉAMBULE</w:t>
      </w:r>
      <w:bookmarkEnd w:id="2"/>
      <w:bookmarkEnd w:id="3"/>
      <w:bookmarkEnd w:id="4"/>
    </w:p>
    <w:p w:rsidR="00264244" w:rsidRPr="00264244" w:rsidRDefault="00264244" w:rsidP="00264244">
      <w:pPr>
        <w:pStyle w:val="Default"/>
        <w:rPr>
          <w:rFonts w:asciiTheme="minorHAnsi" w:hAnsiTheme="minorHAnsi" w:cstheme="minorHAnsi"/>
          <w:bCs/>
          <w:u w:val="none"/>
        </w:rPr>
      </w:pPr>
      <w:r w:rsidRPr="00264244">
        <w:rPr>
          <w:rFonts w:asciiTheme="minorHAnsi" w:hAnsiTheme="minorHAnsi" w:cstheme="minorHAnsi"/>
          <w:bCs/>
          <w:u w:val="none"/>
        </w:rPr>
        <w:t xml:space="preserve">Dans le cadre de ses activités et de sa mission, </w:t>
      </w:r>
      <w:r>
        <w:rPr>
          <w:rFonts w:asciiTheme="minorHAnsi" w:hAnsiTheme="minorHAnsi" w:cstheme="minorHAnsi"/>
          <w:bCs/>
          <w:u w:val="none"/>
        </w:rPr>
        <w:t>le Centre alimentaire Aylmer</w:t>
      </w:r>
      <w:r w:rsidRPr="00264244">
        <w:rPr>
          <w:rFonts w:asciiTheme="minorHAnsi" w:hAnsiTheme="minorHAnsi" w:cstheme="minorHAnsi"/>
          <w:bCs/>
          <w:u w:val="none"/>
        </w:rPr>
        <w:t xml:space="preserve"> (l</w:t>
      </w:r>
      <w:r>
        <w:rPr>
          <w:rFonts w:asciiTheme="minorHAnsi" w:hAnsiTheme="minorHAnsi" w:cstheme="minorHAnsi"/>
          <w:bCs/>
          <w:u w:val="none"/>
        </w:rPr>
        <w:t>e</w:t>
      </w:r>
      <w:r w:rsidRPr="00264244">
        <w:rPr>
          <w:rFonts w:asciiTheme="minorHAnsi" w:hAnsiTheme="minorHAnsi" w:cstheme="minorHAnsi"/>
          <w:bCs/>
          <w:u w:val="none"/>
        </w:rPr>
        <w:t xml:space="preserve"> « </w:t>
      </w:r>
      <w:r>
        <w:rPr>
          <w:rFonts w:asciiTheme="minorHAnsi" w:hAnsiTheme="minorHAnsi" w:cstheme="minorHAnsi"/>
          <w:bCs/>
          <w:u w:val="none"/>
        </w:rPr>
        <w:t>CAA</w:t>
      </w:r>
      <w:r w:rsidRPr="00264244">
        <w:rPr>
          <w:rFonts w:asciiTheme="minorHAnsi" w:hAnsiTheme="minorHAnsi" w:cstheme="minorHAnsi"/>
          <w:bCs/>
          <w:u w:val="none"/>
        </w:rPr>
        <w:t xml:space="preserve"> ») traite des Renseignements personnels, notamment de ses clients</w:t>
      </w:r>
      <w:r>
        <w:rPr>
          <w:rFonts w:asciiTheme="minorHAnsi" w:hAnsiTheme="minorHAnsi" w:cstheme="minorHAnsi"/>
          <w:bCs/>
          <w:u w:val="none"/>
        </w:rPr>
        <w:t>, de ses bénévoles</w:t>
      </w:r>
      <w:r w:rsidRPr="00264244">
        <w:rPr>
          <w:rFonts w:asciiTheme="minorHAnsi" w:hAnsiTheme="minorHAnsi" w:cstheme="minorHAnsi"/>
          <w:bCs/>
          <w:u w:val="none"/>
        </w:rPr>
        <w:t xml:space="preserve"> et de ses employés. À ce titre, </w:t>
      </w:r>
      <w:r>
        <w:rPr>
          <w:rFonts w:asciiTheme="minorHAnsi" w:hAnsiTheme="minorHAnsi" w:cstheme="minorHAnsi"/>
          <w:bCs/>
          <w:u w:val="none"/>
        </w:rPr>
        <w:t>il</w:t>
      </w:r>
      <w:r w:rsidRPr="00264244">
        <w:rPr>
          <w:rFonts w:asciiTheme="minorHAnsi" w:hAnsiTheme="minorHAnsi" w:cstheme="minorHAnsi"/>
          <w:bCs/>
          <w:u w:val="none"/>
        </w:rPr>
        <w:t xml:space="preserve"> reconnaît l’importance de respecter la vie privée et de protéger les Renseignements personnels qu’</w:t>
      </w:r>
      <w:r>
        <w:rPr>
          <w:rFonts w:asciiTheme="minorHAnsi" w:hAnsiTheme="minorHAnsi" w:cstheme="minorHAnsi"/>
          <w:bCs/>
          <w:u w:val="none"/>
        </w:rPr>
        <w:t>il</w:t>
      </w:r>
      <w:r w:rsidRPr="00264244">
        <w:rPr>
          <w:rFonts w:asciiTheme="minorHAnsi" w:hAnsiTheme="minorHAnsi" w:cstheme="minorHAnsi"/>
          <w:bCs/>
          <w:u w:val="none"/>
        </w:rPr>
        <w:t xml:space="preserve"> détient. </w:t>
      </w:r>
    </w:p>
    <w:p w:rsidR="00264244" w:rsidRPr="00264244" w:rsidRDefault="00264244" w:rsidP="00264244">
      <w:pPr>
        <w:pStyle w:val="Default"/>
        <w:rPr>
          <w:rFonts w:asciiTheme="minorHAnsi" w:hAnsiTheme="minorHAnsi" w:cstheme="minorHAnsi"/>
          <w:u w:val="none"/>
        </w:rPr>
      </w:pPr>
    </w:p>
    <w:p w:rsidR="00264244" w:rsidRPr="00264244" w:rsidRDefault="00264244" w:rsidP="00264244">
      <w:pPr>
        <w:pStyle w:val="Default"/>
        <w:rPr>
          <w:rFonts w:asciiTheme="minorHAnsi" w:hAnsiTheme="minorHAnsi" w:cstheme="minorHAnsi"/>
          <w:bCs/>
          <w:i/>
          <w:iCs/>
          <w:u w:val="none"/>
        </w:rPr>
      </w:pPr>
      <w:r w:rsidRPr="00264244">
        <w:rPr>
          <w:rFonts w:asciiTheme="minorHAnsi" w:hAnsiTheme="minorHAnsi" w:cstheme="minorHAnsi"/>
          <w:bCs/>
          <w:u w:val="none"/>
        </w:rPr>
        <w:t xml:space="preserve">Afin de s’acquitter de ses obligations en la matière, </w:t>
      </w:r>
      <w:r>
        <w:rPr>
          <w:rFonts w:asciiTheme="minorHAnsi" w:hAnsiTheme="minorHAnsi" w:cstheme="minorHAnsi"/>
          <w:bCs/>
          <w:u w:val="none"/>
        </w:rPr>
        <w:t>le CAA</w:t>
      </w:r>
      <w:r w:rsidRPr="00264244">
        <w:rPr>
          <w:rFonts w:asciiTheme="minorHAnsi" w:hAnsiTheme="minorHAnsi" w:cstheme="minorHAnsi"/>
          <w:bCs/>
          <w:u w:val="none"/>
        </w:rPr>
        <w:t xml:space="preserve"> s’est doté de la présente </w:t>
      </w:r>
      <w:r w:rsidRPr="00264244">
        <w:rPr>
          <w:rFonts w:asciiTheme="minorHAnsi" w:hAnsiTheme="minorHAnsi" w:cstheme="minorHAnsi"/>
          <w:bCs/>
          <w:i/>
          <w:u w:val="none"/>
        </w:rPr>
        <w:t>Politique sur la gouvernance des renseignements personnels</w:t>
      </w:r>
      <w:r w:rsidRPr="00264244">
        <w:rPr>
          <w:rFonts w:asciiTheme="minorHAnsi" w:hAnsiTheme="minorHAnsi" w:cstheme="minorHAnsi"/>
          <w:bCs/>
          <w:u w:val="none"/>
        </w:rPr>
        <w:t xml:space="preserve">. Celle-ci énonce les principes applicables à la protection des Renseignements personnels que </w:t>
      </w:r>
      <w:r>
        <w:rPr>
          <w:rFonts w:asciiTheme="minorHAnsi" w:hAnsiTheme="minorHAnsi" w:cstheme="minorHAnsi"/>
          <w:bCs/>
          <w:u w:val="none"/>
        </w:rPr>
        <w:t>le CAA</w:t>
      </w:r>
      <w:r w:rsidRPr="00264244">
        <w:rPr>
          <w:rFonts w:asciiTheme="minorHAnsi" w:hAnsiTheme="minorHAnsi" w:cstheme="minorHAnsi"/>
          <w:bCs/>
          <w:u w:val="none"/>
        </w:rPr>
        <w:t xml:space="preserve"> détient tout au long du Cycle de vie de ceux-ci et aux droits des Personnes concernées</w:t>
      </w:r>
      <w:r w:rsidRPr="00264244">
        <w:rPr>
          <w:rFonts w:asciiTheme="minorHAnsi" w:hAnsiTheme="minorHAnsi" w:cstheme="minorHAnsi"/>
          <w:bCs/>
          <w:i/>
          <w:iCs/>
          <w:u w:val="none"/>
        </w:rPr>
        <w:t>.</w:t>
      </w:r>
    </w:p>
    <w:p w:rsidR="00264244" w:rsidRDefault="00264244" w:rsidP="00264244">
      <w:pPr>
        <w:pStyle w:val="Default"/>
        <w:rPr>
          <w:rFonts w:asciiTheme="minorHAnsi" w:hAnsiTheme="minorHAnsi" w:cstheme="minorHAnsi"/>
          <w:b/>
          <w:bCs/>
          <w:i/>
          <w:iCs/>
          <w:u w:val="none"/>
        </w:rPr>
      </w:pPr>
    </w:p>
    <w:p w:rsidR="00B56FC0" w:rsidRDefault="00264244" w:rsidP="00B14075">
      <w:pPr>
        <w:pStyle w:val="Heading21"/>
        <w:widowControl/>
        <w:pBdr>
          <w:top w:val="single" w:sz="6" w:space="0" w:color="FFFFFF"/>
          <w:left w:val="single" w:sz="6" w:space="0" w:color="FFFFFF"/>
          <w:bottom w:val="single" w:sz="6" w:space="0" w:color="FFFFFF"/>
          <w:right w:val="single" w:sz="6" w:space="0" w:color="FFFFFF"/>
        </w:pBdr>
        <w:tabs>
          <w:tab w:val="clear" w:pos="9072"/>
          <w:tab w:val="clear" w:pos="936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b w:val="0"/>
          <w:bCs w:val="0"/>
          <w:u w:val="none"/>
          <w:lang w:val="fr-CA"/>
        </w:rPr>
      </w:pPr>
      <w:r w:rsidRPr="00264244">
        <w:rPr>
          <w:rFonts w:asciiTheme="minorHAnsi" w:hAnsiTheme="minorHAnsi"/>
          <w:b w:val="0"/>
          <w:bCs w:val="0"/>
          <w:u w:val="none"/>
          <w:lang w:val="fr-CA"/>
        </w:rPr>
        <w:t xml:space="preserve">La protection des Renseignements personnels détenus par </w:t>
      </w:r>
      <w:r w:rsidR="009C13E4">
        <w:rPr>
          <w:rFonts w:asciiTheme="minorHAnsi" w:hAnsiTheme="minorHAnsi"/>
          <w:b w:val="0"/>
          <w:bCs w:val="0"/>
          <w:u w:val="none"/>
          <w:lang w:val="fr-CA"/>
        </w:rPr>
        <w:t>le CAA</w:t>
      </w:r>
      <w:r w:rsidRPr="00264244">
        <w:rPr>
          <w:rFonts w:asciiTheme="minorHAnsi" w:hAnsiTheme="minorHAnsi"/>
          <w:b w:val="0"/>
          <w:bCs w:val="0"/>
          <w:u w:val="none"/>
          <w:lang w:val="fr-CA"/>
        </w:rPr>
        <w:t xml:space="preserve"> incombe à toute personne qui traite ces renseignements. Celle-ci doit comprendre et respecter les principes de protection des Renseignements personnels inhérents à l’exercice de ses fonctions ou qui découlent de sa relation avec </w:t>
      </w:r>
      <w:r w:rsidR="009C13E4">
        <w:rPr>
          <w:rFonts w:asciiTheme="minorHAnsi" w:hAnsiTheme="minorHAnsi"/>
          <w:b w:val="0"/>
          <w:bCs w:val="0"/>
          <w:u w:val="none"/>
          <w:lang w:val="fr-CA"/>
        </w:rPr>
        <w:t>le CAA</w:t>
      </w:r>
      <w:r w:rsidRPr="00264244">
        <w:rPr>
          <w:rFonts w:asciiTheme="minorHAnsi" w:hAnsiTheme="minorHAnsi"/>
          <w:b w:val="0"/>
          <w:bCs w:val="0"/>
          <w:u w:val="none"/>
          <w:lang w:val="fr-CA"/>
        </w:rPr>
        <w:t>.</w:t>
      </w:r>
    </w:p>
    <w:p w:rsidR="00B14075" w:rsidRDefault="00B14075" w:rsidP="00B14075">
      <w:pPr>
        <w:pStyle w:val="Heading21"/>
        <w:widowControl/>
        <w:pBdr>
          <w:top w:val="single" w:sz="6" w:space="0" w:color="FFFFFF"/>
          <w:left w:val="single" w:sz="6" w:space="0" w:color="FFFFFF"/>
          <w:bottom w:val="single" w:sz="6" w:space="0" w:color="FFFFFF"/>
          <w:right w:val="single" w:sz="6" w:space="0" w:color="FFFFFF"/>
        </w:pBdr>
        <w:tabs>
          <w:tab w:val="clear" w:pos="9072"/>
          <w:tab w:val="clear" w:pos="936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b w:val="0"/>
          <w:bCs w:val="0"/>
          <w:u w:val="none"/>
          <w:lang w:val="fr-CA"/>
        </w:rPr>
      </w:pPr>
    </w:p>
    <w:p w:rsidR="00B56FC0" w:rsidRPr="004500D5" w:rsidRDefault="00B56FC0" w:rsidP="00B170E9">
      <w:pPr>
        <w:pStyle w:val="Titre1"/>
        <w:ind w:left="540" w:hanging="540"/>
        <w:jc w:val="left"/>
        <w:rPr>
          <w:rFonts w:asciiTheme="minorHAnsi" w:hAnsiTheme="minorHAnsi"/>
          <w:color w:val="000000"/>
          <w:sz w:val="24"/>
          <w:szCs w:val="24"/>
          <w:u w:val="none"/>
        </w:rPr>
      </w:pPr>
      <w:bookmarkStart w:id="5" w:name="_Toc139894830"/>
      <w:bookmarkStart w:id="6" w:name="_Toc140136597"/>
      <w:bookmarkStart w:id="7" w:name="_Toc140136708"/>
      <w:bookmarkStart w:id="8" w:name="_Toc140139582"/>
      <w:bookmarkStart w:id="9" w:name="_Toc141781269"/>
      <w:bookmarkStart w:id="10" w:name="_Toc146189990"/>
      <w:bookmarkStart w:id="11" w:name="_Toc146195593"/>
      <w:bookmarkStart w:id="12" w:name="_Toc146621255"/>
      <w:r w:rsidRPr="004500D5">
        <w:rPr>
          <w:rFonts w:asciiTheme="minorHAnsi" w:hAnsiTheme="minorHAnsi"/>
          <w:color w:val="000000"/>
          <w:sz w:val="24"/>
          <w:szCs w:val="24"/>
          <w:u w:val="none"/>
        </w:rPr>
        <w:t>2</w:t>
      </w:r>
      <w:bookmarkEnd w:id="5"/>
      <w:bookmarkEnd w:id="6"/>
      <w:bookmarkEnd w:id="7"/>
      <w:bookmarkEnd w:id="8"/>
      <w:bookmarkEnd w:id="9"/>
      <w:r w:rsidR="003D0F48">
        <w:rPr>
          <w:rFonts w:asciiTheme="minorHAnsi" w:hAnsiTheme="minorHAnsi"/>
          <w:color w:val="000000"/>
          <w:sz w:val="24"/>
          <w:szCs w:val="24"/>
          <w:u w:val="none"/>
        </w:rPr>
        <w:t xml:space="preserve"> - </w:t>
      </w:r>
      <w:r w:rsidR="00E21947" w:rsidRPr="004500D5">
        <w:rPr>
          <w:rFonts w:asciiTheme="minorHAnsi" w:hAnsiTheme="minorHAnsi"/>
          <w:color w:val="000000"/>
          <w:sz w:val="24"/>
          <w:szCs w:val="24"/>
          <w:u w:val="none"/>
        </w:rPr>
        <w:t>OBJET</w:t>
      </w:r>
      <w:bookmarkEnd w:id="10"/>
      <w:bookmarkEnd w:id="11"/>
      <w:bookmarkEnd w:id="12"/>
    </w:p>
    <w:p w:rsidR="00795B52" w:rsidRPr="004500D5" w:rsidRDefault="00795B52" w:rsidP="00795B52">
      <w:pPr>
        <w:pStyle w:val="Default"/>
        <w:rPr>
          <w:rFonts w:asciiTheme="minorHAnsi" w:hAnsiTheme="minorHAnsi"/>
          <w:u w:val="none"/>
        </w:rPr>
      </w:pPr>
      <w:r w:rsidRPr="004500D5">
        <w:rPr>
          <w:rFonts w:asciiTheme="minorHAnsi" w:hAnsiTheme="minorHAnsi"/>
          <w:u w:val="none"/>
        </w:rPr>
        <w:t>La présente Politique sur la gouvernance des renseignements personnels</w:t>
      </w:r>
      <w:r w:rsidR="00995808">
        <w:rPr>
          <w:rFonts w:asciiTheme="minorHAnsi" w:hAnsiTheme="minorHAnsi"/>
          <w:u w:val="none"/>
        </w:rPr>
        <w:t xml:space="preserve"> </w:t>
      </w:r>
      <w:r w:rsidRPr="004500D5">
        <w:rPr>
          <w:rFonts w:asciiTheme="minorHAnsi" w:hAnsiTheme="minorHAnsi"/>
          <w:u w:val="none"/>
        </w:rPr>
        <w:t xml:space="preserve">: </w:t>
      </w:r>
    </w:p>
    <w:p w:rsidR="00795B52" w:rsidRPr="004500D5" w:rsidRDefault="00795B52" w:rsidP="00795B52">
      <w:pPr>
        <w:pStyle w:val="Default"/>
        <w:rPr>
          <w:rFonts w:asciiTheme="minorHAnsi" w:hAnsiTheme="minorHAnsi"/>
          <w:u w:val="none"/>
        </w:rPr>
      </w:pPr>
    </w:p>
    <w:p w:rsidR="00795B52" w:rsidRPr="004500D5" w:rsidRDefault="00795B52" w:rsidP="002F066D">
      <w:pPr>
        <w:pStyle w:val="Default"/>
        <w:numPr>
          <w:ilvl w:val="0"/>
          <w:numId w:val="1"/>
        </w:numPr>
        <w:rPr>
          <w:rFonts w:asciiTheme="minorHAnsi" w:hAnsiTheme="minorHAnsi"/>
          <w:u w:val="none"/>
        </w:rPr>
      </w:pPr>
      <w:r w:rsidRPr="004500D5">
        <w:rPr>
          <w:rFonts w:asciiTheme="minorHAnsi" w:hAnsiTheme="minorHAnsi"/>
          <w:u w:val="none"/>
        </w:rPr>
        <w:t xml:space="preserve">énonce les principes de gouvernance </w:t>
      </w:r>
      <w:r w:rsidR="00E55EB5" w:rsidRPr="004500D5">
        <w:rPr>
          <w:rFonts w:asciiTheme="minorHAnsi" w:hAnsiTheme="minorHAnsi"/>
          <w:u w:val="none"/>
        </w:rPr>
        <w:t>du</w:t>
      </w:r>
      <w:r w:rsidRPr="004500D5">
        <w:rPr>
          <w:rFonts w:asciiTheme="minorHAnsi" w:hAnsiTheme="minorHAnsi"/>
          <w:u w:val="none"/>
        </w:rPr>
        <w:t xml:space="preserve"> à l’égard des Renseignements personnels tout au long de leur Cycle de vie et de l’exercice des droits des Personnes concernées ; </w:t>
      </w:r>
    </w:p>
    <w:p w:rsidR="00795B52" w:rsidRPr="004500D5" w:rsidRDefault="00795B52" w:rsidP="002F066D">
      <w:pPr>
        <w:pStyle w:val="Default"/>
        <w:numPr>
          <w:ilvl w:val="0"/>
          <w:numId w:val="1"/>
        </w:numPr>
        <w:rPr>
          <w:rFonts w:asciiTheme="minorHAnsi" w:hAnsiTheme="minorHAnsi"/>
          <w:u w:val="none"/>
        </w:rPr>
      </w:pPr>
      <w:r w:rsidRPr="004500D5">
        <w:rPr>
          <w:rFonts w:asciiTheme="minorHAnsi" w:hAnsiTheme="minorHAnsi"/>
          <w:u w:val="none"/>
        </w:rPr>
        <w:t xml:space="preserve">prévoit le processus de traitement des plaintes relatives à la protection des Renseignements personnels ; </w:t>
      </w:r>
    </w:p>
    <w:p w:rsidR="00795B52" w:rsidRPr="004500D5" w:rsidRDefault="00E55EB5" w:rsidP="002F066D">
      <w:pPr>
        <w:pStyle w:val="Default"/>
        <w:numPr>
          <w:ilvl w:val="0"/>
          <w:numId w:val="1"/>
        </w:numPr>
        <w:rPr>
          <w:rFonts w:asciiTheme="minorHAnsi" w:hAnsiTheme="minorHAnsi"/>
          <w:u w:val="none"/>
        </w:rPr>
      </w:pPr>
      <w:r w:rsidRPr="004500D5">
        <w:rPr>
          <w:rFonts w:asciiTheme="minorHAnsi" w:hAnsiTheme="minorHAnsi"/>
          <w:u w:val="none"/>
        </w:rPr>
        <w:t>définit</w:t>
      </w:r>
      <w:r w:rsidR="00795B52" w:rsidRPr="004500D5">
        <w:rPr>
          <w:rFonts w:asciiTheme="minorHAnsi" w:hAnsiTheme="minorHAnsi"/>
          <w:u w:val="none"/>
        </w:rPr>
        <w:t xml:space="preserve"> les rôles et responsabilités en matière de protection des Renseigne</w:t>
      </w:r>
      <w:r w:rsidR="007B1E69" w:rsidRPr="004500D5">
        <w:rPr>
          <w:rFonts w:asciiTheme="minorHAnsi" w:hAnsiTheme="minorHAnsi"/>
          <w:u w:val="none"/>
        </w:rPr>
        <w:t xml:space="preserve">ments personnels  </w:t>
      </w:r>
      <w:r w:rsidRPr="004500D5">
        <w:rPr>
          <w:rFonts w:asciiTheme="minorHAnsi" w:hAnsiTheme="minorHAnsi"/>
          <w:u w:val="none"/>
        </w:rPr>
        <w:t>au CAA</w:t>
      </w:r>
      <w:r w:rsidR="007B1E69" w:rsidRPr="004500D5">
        <w:rPr>
          <w:rFonts w:asciiTheme="minorHAnsi" w:hAnsiTheme="minorHAnsi"/>
          <w:u w:val="none"/>
        </w:rPr>
        <w:t xml:space="preserve"> ;</w:t>
      </w:r>
    </w:p>
    <w:p w:rsidR="00795B52" w:rsidRPr="004500D5" w:rsidRDefault="00795B52" w:rsidP="002F066D">
      <w:pPr>
        <w:pStyle w:val="Default"/>
        <w:numPr>
          <w:ilvl w:val="0"/>
          <w:numId w:val="1"/>
        </w:numPr>
        <w:rPr>
          <w:rFonts w:asciiTheme="minorHAnsi" w:hAnsiTheme="minorHAnsi"/>
          <w:u w:val="none"/>
        </w:rPr>
      </w:pPr>
      <w:r w:rsidRPr="004500D5">
        <w:rPr>
          <w:rFonts w:asciiTheme="minorHAnsi" w:hAnsiTheme="minorHAnsi"/>
          <w:u w:val="none"/>
        </w:rPr>
        <w:t xml:space="preserve">décrit les activités de formation et de sensibilisation que </w:t>
      </w:r>
      <w:r w:rsidR="00E55EB5" w:rsidRPr="004500D5">
        <w:rPr>
          <w:rFonts w:asciiTheme="minorHAnsi" w:hAnsiTheme="minorHAnsi"/>
          <w:u w:val="none"/>
        </w:rPr>
        <w:t>le CAA</w:t>
      </w:r>
      <w:r w:rsidRPr="004500D5">
        <w:rPr>
          <w:rFonts w:asciiTheme="minorHAnsi" w:hAnsiTheme="minorHAnsi"/>
          <w:u w:val="none"/>
        </w:rPr>
        <w:t xml:space="preserve"> offre à son personnel. </w:t>
      </w:r>
    </w:p>
    <w:p w:rsidR="00B56FC0" w:rsidRPr="00264244" w:rsidRDefault="00B56FC0" w:rsidP="00AA36C9">
      <w:pPr>
        <w:pBdr>
          <w:top w:val="single" w:sz="6" w:space="0" w:color="FFFFFF"/>
          <w:left w:val="single" w:sz="6" w:space="0" w:color="FFFFFF"/>
          <w:bottom w:val="single" w:sz="6" w:space="0" w:color="FFFFFF"/>
          <w:right w:val="single" w:sz="6" w:space="0" w:color="FFFFFF"/>
        </w:pBdr>
        <w:tabs>
          <w:tab w:val="left" w:pos="720"/>
          <w:tab w:val="left" w:pos="1701"/>
        </w:tabs>
        <w:ind w:hanging="902"/>
        <w:jc w:val="both"/>
        <w:rPr>
          <w:rFonts w:asciiTheme="minorHAnsi" w:hAnsiTheme="minorHAnsi"/>
          <w:u w:val="none"/>
        </w:rPr>
      </w:pPr>
    </w:p>
    <w:p w:rsidR="00702A9D" w:rsidRPr="00783F6C" w:rsidRDefault="003D0F48" w:rsidP="00B170E9">
      <w:pPr>
        <w:pStyle w:val="Default"/>
        <w:ind w:left="540" w:hanging="540"/>
        <w:outlineLvl w:val="0"/>
        <w:rPr>
          <w:rFonts w:asciiTheme="minorHAnsi" w:hAnsiTheme="minorHAnsi"/>
          <w:u w:val="none"/>
        </w:rPr>
      </w:pPr>
      <w:bookmarkStart w:id="13" w:name="_Toc146189991"/>
      <w:bookmarkStart w:id="14" w:name="_Toc146195594"/>
      <w:bookmarkStart w:id="15" w:name="_Toc146621256"/>
      <w:r>
        <w:rPr>
          <w:rFonts w:asciiTheme="minorHAnsi" w:hAnsiTheme="minorHAnsi"/>
          <w:b/>
          <w:bCs/>
          <w:u w:val="none"/>
        </w:rPr>
        <w:t xml:space="preserve">3 - </w:t>
      </w:r>
      <w:r w:rsidR="00702A9D" w:rsidRPr="00783F6C">
        <w:rPr>
          <w:rFonts w:asciiTheme="minorHAnsi" w:hAnsiTheme="minorHAnsi"/>
          <w:b/>
          <w:bCs/>
          <w:u w:val="none"/>
        </w:rPr>
        <w:t>CADRE NORMATIF</w:t>
      </w:r>
      <w:bookmarkEnd w:id="13"/>
      <w:bookmarkEnd w:id="14"/>
      <w:bookmarkEnd w:id="15"/>
      <w:r w:rsidR="00702A9D" w:rsidRPr="00783F6C">
        <w:rPr>
          <w:rFonts w:asciiTheme="minorHAnsi" w:hAnsiTheme="minorHAnsi"/>
          <w:b/>
          <w:bCs/>
          <w:u w:val="none"/>
        </w:rPr>
        <w:t xml:space="preserve"> </w:t>
      </w:r>
    </w:p>
    <w:p w:rsidR="00776933" w:rsidRDefault="00702A9D"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szCs w:val="22"/>
          <w:u w:val="none"/>
        </w:rPr>
      </w:pPr>
      <w:r w:rsidRPr="004500D5">
        <w:rPr>
          <w:szCs w:val="22"/>
          <w:u w:val="none"/>
        </w:rPr>
        <w:t xml:space="preserve">La Politique sur la gouvernance des renseignements personnels s’inscrit dans un contexte régi notamment par la </w:t>
      </w:r>
      <w:r w:rsidRPr="004500D5">
        <w:rPr>
          <w:i/>
          <w:iCs/>
          <w:szCs w:val="22"/>
          <w:u w:val="none"/>
        </w:rPr>
        <w:t>Loi sur l’accès aux documents des organismes publics et sur la protection des renseignements personnels</w:t>
      </w:r>
      <w:r w:rsidRPr="004500D5">
        <w:rPr>
          <w:szCs w:val="22"/>
          <w:u w:val="none"/>
        </w:rPr>
        <w:t xml:space="preserve">. Conformément à cette Loi, la Politique sur la gouvernance des renseignements personnels est accessible via le site Internet corporatif de </w:t>
      </w:r>
      <w:r w:rsidR="00EA674E">
        <w:rPr>
          <w:szCs w:val="22"/>
          <w:u w:val="none"/>
        </w:rPr>
        <w:t>le CAA</w:t>
      </w:r>
      <w:r w:rsidRPr="004500D5">
        <w:rPr>
          <w:szCs w:val="22"/>
          <w:u w:val="none"/>
        </w:rPr>
        <w:t>.</w:t>
      </w:r>
    </w:p>
    <w:p w:rsidR="00B131D7"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szCs w:val="22"/>
          <w:u w:val="none"/>
        </w:rPr>
      </w:pPr>
    </w:p>
    <w:p w:rsidR="00B131D7" w:rsidRPr="00B131D7" w:rsidRDefault="003D0F48" w:rsidP="00B170E9">
      <w:pPr>
        <w:pStyle w:val="Titre1"/>
        <w:ind w:left="540" w:hanging="540"/>
        <w:jc w:val="left"/>
        <w:rPr>
          <w:u w:val="none"/>
        </w:rPr>
      </w:pPr>
      <w:bookmarkStart w:id="16" w:name="_Toc146189992"/>
      <w:bookmarkStart w:id="17" w:name="_Toc146195595"/>
      <w:bookmarkStart w:id="18" w:name="_Toc146621257"/>
      <w:r>
        <w:rPr>
          <w:sz w:val="24"/>
          <w:u w:val="none"/>
        </w:rPr>
        <w:t xml:space="preserve">4 - </w:t>
      </w:r>
      <w:r w:rsidR="00B131D7" w:rsidRPr="00B131D7">
        <w:rPr>
          <w:sz w:val="24"/>
          <w:u w:val="none"/>
        </w:rPr>
        <w:t>DÉFINITIONS</w:t>
      </w:r>
      <w:bookmarkEnd w:id="16"/>
      <w:bookmarkEnd w:id="17"/>
      <w:bookmarkEnd w:id="18"/>
      <w:r w:rsidR="00B131D7" w:rsidRPr="00B131D7">
        <w:rPr>
          <w:sz w:val="24"/>
          <w:u w:val="none"/>
        </w:rPr>
        <w:t xml:space="preserve"> </w:t>
      </w:r>
    </w:p>
    <w:p w:rsidR="00BD7A2C"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B131D7">
        <w:rPr>
          <w:u w:val="none"/>
        </w:rPr>
        <w:t xml:space="preserve">Dans la présente Politique, les termes suivants signifient : </w:t>
      </w:r>
    </w:p>
    <w:p w:rsidR="00BD7A2C" w:rsidRDefault="00BD7A2C"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BD7A2C"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BD7A2C">
        <w:rPr>
          <w:b/>
          <w:u w:val="none"/>
        </w:rPr>
        <w:t>« CAI »</w:t>
      </w:r>
      <w:r w:rsidRPr="00B131D7">
        <w:rPr>
          <w:u w:val="none"/>
        </w:rPr>
        <w:t xml:space="preserve"> désigne la Commission d’accès à l’information du Québec. </w:t>
      </w:r>
    </w:p>
    <w:p w:rsidR="00BD7A2C" w:rsidRDefault="00BD7A2C"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BD7A2C"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BD7A2C">
        <w:rPr>
          <w:b/>
          <w:u w:val="none"/>
        </w:rPr>
        <w:t>« Comité »</w:t>
      </w:r>
      <w:r w:rsidRPr="00B131D7">
        <w:rPr>
          <w:u w:val="none"/>
        </w:rPr>
        <w:t xml:space="preserve"> désigne le Comité sur l’accès à l’information et la protection des renseignements personnels </w:t>
      </w:r>
      <w:r w:rsidR="00BD7A2C">
        <w:rPr>
          <w:u w:val="none"/>
        </w:rPr>
        <w:t>du CAA</w:t>
      </w:r>
      <w:r w:rsidRPr="00B131D7">
        <w:rPr>
          <w:u w:val="none"/>
        </w:rPr>
        <w:t xml:space="preserve">. </w:t>
      </w:r>
    </w:p>
    <w:p w:rsidR="00BD7A2C" w:rsidRDefault="00BD7A2C"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BD7A2C"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E9175B">
        <w:rPr>
          <w:b/>
          <w:u w:val="none"/>
        </w:rPr>
        <w:t>« Cycle de vie »</w:t>
      </w:r>
      <w:r w:rsidRPr="00B131D7">
        <w:rPr>
          <w:u w:val="none"/>
        </w:rPr>
        <w:t xml:space="preserve"> désigne l’ensemble des étapes visant le traitement d’un Renseignement personnel soit la collecte, l’utilisation, la communication, la conservation et la destruction de celui-ci. </w:t>
      </w:r>
    </w:p>
    <w:p w:rsidR="00BD7A2C" w:rsidRDefault="00BD7A2C"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E9175B"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E9175B">
        <w:rPr>
          <w:b/>
          <w:u w:val="none"/>
        </w:rPr>
        <w:t>« Évaluation des facteurs relatifs à la vie privée »</w:t>
      </w:r>
      <w:r w:rsidRPr="00B131D7">
        <w:rPr>
          <w:u w:val="none"/>
        </w:rPr>
        <w:t xml:space="preserve"> ou </w:t>
      </w:r>
      <w:r w:rsidRPr="00E9175B">
        <w:rPr>
          <w:b/>
          <w:u w:val="none"/>
        </w:rPr>
        <w:t>« EFVP »</w:t>
      </w:r>
      <w:r w:rsidRPr="00B131D7">
        <w:rPr>
          <w:u w:val="none"/>
        </w:rPr>
        <w:t xml:space="preserve"> désignent la démarche préventive qui vise à mieux protéger les Renseignements personnels et à respecter la vie privée des personnes physiques. Elle consiste à considérer tous les facteurs qui entraîneraient des conséquences positives ou négatives sur le respect de la vie privée des Personnes concernées. </w:t>
      </w:r>
    </w:p>
    <w:p w:rsidR="00E9175B" w:rsidRDefault="00E9175B"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8F310F"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E9175B">
        <w:rPr>
          <w:b/>
          <w:u w:val="none"/>
        </w:rPr>
        <w:t>« Incident de confidentialité »</w:t>
      </w:r>
      <w:r w:rsidRPr="00B131D7">
        <w:rPr>
          <w:u w:val="none"/>
        </w:rPr>
        <w:t xml:space="preserve"> désigne toute consultation, utilisation ou communication non autorisées par la loi d’un Renseignement personnel, ou toute perte ou autre atteinte à la protection de ce renseignement. </w:t>
      </w:r>
    </w:p>
    <w:p w:rsidR="008F310F" w:rsidRDefault="008F310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8F310F"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8F310F">
        <w:rPr>
          <w:b/>
          <w:u w:val="none"/>
        </w:rPr>
        <w:t>« Loi »</w:t>
      </w:r>
      <w:r w:rsidRPr="00B131D7">
        <w:rPr>
          <w:u w:val="none"/>
        </w:rPr>
        <w:t xml:space="preserve"> désigne la Loi sur l’accès aux documents des organismes publics et sur la protection des renseignements personnels. « Personne concernée » désigne une personne physique à qui se rapportent les Renseignements personnels. </w:t>
      </w:r>
    </w:p>
    <w:p w:rsidR="008F310F" w:rsidRDefault="008F310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8F310F"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8F310F">
        <w:rPr>
          <w:b/>
          <w:u w:val="none"/>
        </w:rPr>
        <w:t>« Renseignement personnel »</w:t>
      </w:r>
      <w:r w:rsidRPr="00B131D7">
        <w:rPr>
          <w:u w:val="none"/>
        </w:rPr>
        <w:t xml:space="preserve"> désigne toute information qui concerne une personne physique et qui permet de l’identifier directement — soit par le recours à cette seule information — ou indirectement — soit par combinaison avec d’autres informations. </w:t>
      </w:r>
    </w:p>
    <w:p w:rsidR="008F310F" w:rsidRDefault="008F310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8F310F"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8F310F">
        <w:rPr>
          <w:b/>
          <w:u w:val="none"/>
        </w:rPr>
        <w:t>« Renseignement personnel sensible »</w:t>
      </w:r>
      <w:r w:rsidRPr="00B131D7">
        <w:rPr>
          <w:u w:val="none"/>
        </w:rPr>
        <w:t xml:space="preserve"> désigne tout Renseignement personnel qui, par sa nature, notamment médicale, biométrique ou autrement intime, ou en raison de la manière dont il est utilisé ou communiqué, suscite un haut degré d’attente raisonnable en matière de vie privée. </w:t>
      </w:r>
    </w:p>
    <w:p w:rsidR="008F310F" w:rsidRDefault="008F310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8F310F"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8F310F">
        <w:rPr>
          <w:b/>
          <w:u w:val="none"/>
        </w:rPr>
        <w:t>« Responsable de l’accès et de la protection des renseignements personnels »</w:t>
      </w:r>
      <w:r w:rsidRPr="00B131D7">
        <w:rPr>
          <w:u w:val="none"/>
        </w:rPr>
        <w:t xml:space="preserve"> ou </w:t>
      </w:r>
      <w:r w:rsidRPr="008F310F">
        <w:rPr>
          <w:b/>
          <w:u w:val="none"/>
        </w:rPr>
        <w:t>« RAPRP »</w:t>
      </w:r>
      <w:r w:rsidRPr="00B131D7">
        <w:rPr>
          <w:u w:val="none"/>
        </w:rPr>
        <w:t xml:space="preserve"> désigne la personne qui, au sein </w:t>
      </w:r>
      <w:r w:rsidR="008F310F">
        <w:rPr>
          <w:u w:val="none"/>
        </w:rPr>
        <w:t>du CAA</w:t>
      </w:r>
      <w:r w:rsidRPr="00B131D7">
        <w:rPr>
          <w:u w:val="none"/>
        </w:rPr>
        <w:t xml:space="preserve">, veille à y assurer le respect et la mise en œuvre de la Loi, notamment en ce qui concerne la protection des Renseignements personnels. </w:t>
      </w:r>
    </w:p>
    <w:p w:rsidR="008F310F" w:rsidRDefault="008F310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B131D7" w:rsidRDefault="00B131D7"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8F310F">
        <w:rPr>
          <w:b/>
          <w:u w:val="none"/>
        </w:rPr>
        <w:t>« Sondage »</w:t>
      </w:r>
      <w:r w:rsidRPr="00B131D7">
        <w:rPr>
          <w:u w:val="none"/>
        </w:rPr>
        <w:t xml:space="preserve"> désigne un instrument d’observation ou d’interrogation systématique mis au point à partir d’un échantillonnage ou de questionnaires. Il existe plusieurs types de sondages, notamment, les sondages d’opinion, de mesure de la satisfaction ou de la qualité du service à la clientèle, les études de marché et les groupes de discussion.</w:t>
      </w:r>
    </w:p>
    <w:p w:rsidR="00697DFF" w:rsidRDefault="00697DF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697DFF" w:rsidRPr="00697DFF" w:rsidRDefault="003D0F48" w:rsidP="00B170E9">
      <w:pPr>
        <w:pStyle w:val="Titre1"/>
        <w:tabs>
          <w:tab w:val="clear" w:pos="4680"/>
        </w:tabs>
        <w:ind w:left="540" w:hanging="540"/>
        <w:jc w:val="left"/>
        <w:rPr>
          <w:sz w:val="24"/>
          <w:u w:val="none"/>
        </w:rPr>
      </w:pPr>
      <w:bookmarkStart w:id="19" w:name="_Toc146189993"/>
      <w:bookmarkStart w:id="20" w:name="_Toc146195596"/>
      <w:bookmarkStart w:id="21" w:name="_Toc146621258"/>
      <w:r>
        <w:rPr>
          <w:sz w:val="24"/>
          <w:u w:val="none"/>
        </w:rPr>
        <w:t xml:space="preserve">5 - </w:t>
      </w:r>
      <w:r w:rsidR="00697DFF" w:rsidRPr="00697DFF">
        <w:rPr>
          <w:sz w:val="24"/>
          <w:u w:val="none"/>
        </w:rPr>
        <w:t>CHAMP D’APPLICATION</w:t>
      </w:r>
      <w:bookmarkEnd w:id="19"/>
      <w:bookmarkEnd w:id="20"/>
      <w:bookmarkEnd w:id="21"/>
      <w:r w:rsidR="00697DFF" w:rsidRPr="00697DFF">
        <w:rPr>
          <w:sz w:val="24"/>
          <w:u w:val="none"/>
        </w:rPr>
        <w:t xml:space="preserve"> </w:t>
      </w:r>
    </w:p>
    <w:p w:rsidR="00697DFF" w:rsidRDefault="00697DFF"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r w:rsidRPr="00697DFF">
        <w:rPr>
          <w:u w:val="none"/>
        </w:rPr>
        <w:t xml:space="preserve">La Politique sur la gouvernance des renseignements personnels s’applique aux Renseignements personnels détenus par </w:t>
      </w:r>
      <w:r>
        <w:rPr>
          <w:u w:val="none"/>
        </w:rPr>
        <w:t xml:space="preserve">le CAA </w:t>
      </w:r>
      <w:r w:rsidRPr="00697DFF">
        <w:rPr>
          <w:u w:val="none"/>
        </w:rPr>
        <w:t xml:space="preserve">et à toute personne qui traite des Renseignements personnels que </w:t>
      </w:r>
      <w:r>
        <w:rPr>
          <w:u w:val="none"/>
        </w:rPr>
        <w:t>le CAA</w:t>
      </w:r>
      <w:r w:rsidRPr="00697DFF">
        <w:rPr>
          <w:u w:val="none"/>
        </w:rPr>
        <w:t xml:space="preserve"> détient.</w:t>
      </w:r>
    </w:p>
    <w:p w:rsidR="00224F42" w:rsidRDefault="00224F42" w:rsidP="004500D5">
      <w:pPr>
        <w:pBdr>
          <w:top w:val="single" w:sz="6" w:space="0" w:color="FFFFFF"/>
          <w:left w:val="single" w:sz="6" w:space="0" w:color="FFFFFF"/>
          <w:bottom w:val="single" w:sz="6" w:space="0" w:color="FFFFFF"/>
          <w:right w:val="single" w:sz="6" w:space="0" w:color="FFFFFF"/>
        </w:pBdr>
        <w:tabs>
          <w:tab w:val="left" w:pos="720"/>
          <w:tab w:val="left" w:pos="1701"/>
        </w:tabs>
        <w:jc w:val="both"/>
        <w:rPr>
          <w:u w:val="none"/>
        </w:rPr>
      </w:pPr>
    </w:p>
    <w:p w:rsidR="00224F42" w:rsidRPr="00224F42" w:rsidRDefault="003D0F48" w:rsidP="00B170E9">
      <w:pPr>
        <w:pStyle w:val="Default"/>
        <w:ind w:left="540" w:hanging="540"/>
        <w:outlineLvl w:val="0"/>
        <w:rPr>
          <w:rFonts w:asciiTheme="minorHAnsi" w:hAnsiTheme="minorHAnsi"/>
          <w:u w:val="none"/>
        </w:rPr>
      </w:pPr>
      <w:bookmarkStart w:id="22" w:name="_Toc146189994"/>
      <w:bookmarkStart w:id="23" w:name="_Toc146195597"/>
      <w:bookmarkStart w:id="24" w:name="_Toc146621259"/>
      <w:r>
        <w:rPr>
          <w:rFonts w:asciiTheme="minorHAnsi" w:hAnsiTheme="minorHAnsi"/>
          <w:b/>
          <w:bCs/>
          <w:u w:val="none"/>
        </w:rPr>
        <w:t xml:space="preserve">6 - </w:t>
      </w:r>
      <w:r w:rsidR="00224F42" w:rsidRPr="00224F42">
        <w:rPr>
          <w:rFonts w:asciiTheme="minorHAnsi" w:hAnsiTheme="minorHAnsi"/>
          <w:b/>
          <w:bCs/>
          <w:u w:val="none"/>
        </w:rPr>
        <w:t>TRAITEMENT DES RENSEIGNEMENTS PERSONNELS</w:t>
      </w:r>
      <w:bookmarkEnd w:id="22"/>
      <w:bookmarkEnd w:id="23"/>
      <w:bookmarkEnd w:id="24"/>
      <w:r w:rsidR="00224F42" w:rsidRPr="00224F42">
        <w:rPr>
          <w:rFonts w:asciiTheme="minorHAnsi" w:hAnsiTheme="minorHAnsi"/>
          <w:b/>
          <w:bCs/>
          <w:u w:val="none"/>
        </w:rPr>
        <w:t xml:space="preserve"> </w:t>
      </w:r>
    </w:p>
    <w:p w:rsidR="00224F42" w:rsidRDefault="00224F42" w:rsidP="00224F42">
      <w:pPr>
        <w:pStyle w:val="Default"/>
        <w:rPr>
          <w:rFonts w:asciiTheme="minorHAnsi" w:hAnsiTheme="minorHAnsi"/>
          <w:u w:val="none"/>
        </w:rPr>
      </w:pPr>
      <w:r w:rsidRPr="00224F42">
        <w:rPr>
          <w:rFonts w:asciiTheme="minorHAnsi" w:hAnsiTheme="minorHAnsi"/>
          <w:u w:val="none"/>
        </w:rPr>
        <w:t>La protection des Renseignements personnels est assurée tout au long de leur Cycle de vie dans le respect des principes suivants, sa</w:t>
      </w:r>
      <w:r>
        <w:rPr>
          <w:rFonts w:asciiTheme="minorHAnsi" w:hAnsiTheme="minorHAnsi"/>
          <w:u w:val="none"/>
        </w:rPr>
        <w:t>uf exception prévue par la Loi.</w:t>
      </w:r>
    </w:p>
    <w:p w:rsidR="00224F42" w:rsidRDefault="00224F42">
      <w:pPr>
        <w:spacing w:after="160" w:line="259" w:lineRule="auto"/>
        <w:rPr>
          <w:rFonts w:asciiTheme="minorHAnsi" w:hAnsiTheme="minorHAnsi" w:cs="Arial"/>
          <w:color w:val="000000"/>
          <w:u w:val="none"/>
        </w:rPr>
      </w:pPr>
      <w:r>
        <w:rPr>
          <w:rFonts w:asciiTheme="minorHAnsi" w:hAnsiTheme="minorHAnsi"/>
          <w:u w:val="none"/>
        </w:rPr>
        <w:br w:type="page"/>
      </w:r>
    </w:p>
    <w:p w:rsidR="00224F42" w:rsidRPr="00224F42" w:rsidRDefault="00224F42" w:rsidP="0040737C">
      <w:pPr>
        <w:pStyle w:val="Default"/>
        <w:rPr>
          <w:rFonts w:asciiTheme="minorHAnsi" w:hAnsiTheme="minorHAnsi"/>
          <w:u w:val="none"/>
        </w:rPr>
      </w:pPr>
      <w:r w:rsidRPr="00224F42">
        <w:rPr>
          <w:rFonts w:asciiTheme="minorHAnsi" w:hAnsiTheme="minorHAnsi"/>
          <w:b/>
          <w:bCs/>
          <w:u w:val="none"/>
        </w:rPr>
        <w:lastRenderedPageBreak/>
        <w:t xml:space="preserve">6.1. Collecte </w:t>
      </w:r>
    </w:p>
    <w:p w:rsidR="00224F42" w:rsidRDefault="00224F42" w:rsidP="00224F42">
      <w:pPr>
        <w:pStyle w:val="Default"/>
        <w:rPr>
          <w:rFonts w:asciiTheme="minorHAnsi" w:hAnsiTheme="minorHAnsi"/>
          <w:color w:val="auto"/>
          <w:u w:val="none"/>
        </w:rPr>
      </w:pPr>
      <w:r w:rsidRPr="00224F42">
        <w:rPr>
          <w:rFonts w:asciiTheme="minorHAnsi" w:hAnsiTheme="minorHAnsi"/>
          <w:b/>
          <w:bCs/>
          <w:u w:val="none"/>
        </w:rPr>
        <w:t xml:space="preserve">6.1.1. </w:t>
      </w:r>
      <w:r>
        <w:rPr>
          <w:rFonts w:asciiTheme="minorHAnsi" w:hAnsiTheme="minorHAnsi"/>
          <w:u w:val="none"/>
        </w:rPr>
        <w:t>Le CAA</w:t>
      </w:r>
      <w:r w:rsidRPr="00224F42">
        <w:rPr>
          <w:rFonts w:asciiTheme="minorHAnsi" w:hAnsiTheme="minorHAnsi"/>
          <w:u w:val="none"/>
        </w:rPr>
        <w:t xml:space="preserve"> ne recueille que les Renseignements personnels nécessaires à la réalisation de sa mission et de ses activités. Avant de recueillir des Renseignements personnels, </w:t>
      </w:r>
      <w:r>
        <w:rPr>
          <w:rFonts w:asciiTheme="minorHAnsi" w:hAnsiTheme="minorHAnsi"/>
          <w:u w:val="none"/>
        </w:rPr>
        <w:t>le CAA</w:t>
      </w:r>
      <w:r w:rsidRPr="00224F42">
        <w:rPr>
          <w:rFonts w:asciiTheme="minorHAnsi" w:hAnsiTheme="minorHAnsi"/>
          <w:u w:val="none"/>
        </w:rPr>
        <w:t xml:space="preserve"> détermine les fins de leur traitement. </w:t>
      </w:r>
      <w:r>
        <w:rPr>
          <w:rFonts w:asciiTheme="minorHAnsi" w:hAnsiTheme="minorHAnsi"/>
          <w:u w:val="none"/>
        </w:rPr>
        <w:t>Le CAA</w:t>
      </w:r>
      <w:r w:rsidRPr="00224F42">
        <w:rPr>
          <w:rFonts w:asciiTheme="minorHAnsi" w:hAnsiTheme="minorHAnsi"/>
          <w:u w:val="none"/>
        </w:rPr>
        <w:t xml:space="preserve"> ne recueille que les Renseignements </w:t>
      </w:r>
      <w:r w:rsidRPr="00224F42">
        <w:rPr>
          <w:rFonts w:asciiTheme="minorHAnsi" w:hAnsiTheme="minorHAnsi"/>
          <w:color w:val="auto"/>
          <w:u w:val="none"/>
        </w:rPr>
        <w:t xml:space="preserve">personnels strictement </w:t>
      </w:r>
      <w:r>
        <w:rPr>
          <w:rFonts w:asciiTheme="minorHAnsi" w:hAnsiTheme="minorHAnsi"/>
          <w:color w:val="auto"/>
          <w:u w:val="none"/>
        </w:rPr>
        <w:t>nécessaires aux fins indiquées.</w:t>
      </w:r>
    </w:p>
    <w:p w:rsidR="00224F42" w:rsidRPr="00224F42" w:rsidRDefault="00224F42" w:rsidP="00224F42">
      <w:pPr>
        <w:pStyle w:val="Default"/>
        <w:rPr>
          <w:rFonts w:asciiTheme="minorHAnsi" w:hAnsiTheme="minorHAnsi"/>
          <w:color w:val="auto"/>
          <w:u w:val="none"/>
        </w:rPr>
      </w:pPr>
    </w:p>
    <w:p w:rsidR="00224F42" w:rsidRDefault="00224F42" w:rsidP="00224F42">
      <w:pPr>
        <w:pStyle w:val="Default"/>
        <w:rPr>
          <w:rFonts w:asciiTheme="minorHAnsi" w:hAnsiTheme="minorHAnsi"/>
          <w:color w:val="auto"/>
          <w:u w:val="none"/>
        </w:rPr>
      </w:pPr>
      <w:r w:rsidRPr="00224F42">
        <w:rPr>
          <w:rFonts w:asciiTheme="minorHAnsi" w:hAnsiTheme="minorHAnsi"/>
          <w:b/>
          <w:bCs/>
          <w:color w:val="auto"/>
          <w:u w:val="none"/>
        </w:rPr>
        <w:t xml:space="preserve">6.1.2. </w:t>
      </w:r>
      <w:r w:rsidRPr="00224F42">
        <w:rPr>
          <w:rFonts w:asciiTheme="minorHAnsi" w:hAnsiTheme="minorHAnsi"/>
          <w:color w:val="auto"/>
          <w:u w:val="none"/>
        </w:rPr>
        <w:t xml:space="preserve">Au moment de la collecte, et par la suite sur demande, </w:t>
      </w:r>
      <w:r>
        <w:rPr>
          <w:rFonts w:asciiTheme="minorHAnsi" w:hAnsiTheme="minorHAnsi"/>
          <w:color w:val="auto"/>
          <w:u w:val="none"/>
        </w:rPr>
        <w:t>le CAA</w:t>
      </w:r>
      <w:r w:rsidRPr="00224F42">
        <w:rPr>
          <w:rFonts w:asciiTheme="minorHAnsi" w:hAnsiTheme="minorHAnsi"/>
          <w:color w:val="auto"/>
          <w:u w:val="none"/>
        </w:rPr>
        <w:t xml:space="preserve"> informe les Personnes concernées, notamment, des fins et des modalités de traitement de leurs Renseignements personnels et de leurs droits quant à ces renseignements, par exemple, au moyen de conditions de confidentialité </w:t>
      </w:r>
      <w:r>
        <w:rPr>
          <w:rFonts w:asciiTheme="minorHAnsi" w:hAnsiTheme="minorHAnsi"/>
          <w:color w:val="auto"/>
          <w:u w:val="none"/>
        </w:rPr>
        <w:t>ou d’un avis « juste-à-temps ».</w:t>
      </w:r>
    </w:p>
    <w:p w:rsidR="00224F42" w:rsidRPr="00224F42" w:rsidRDefault="00224F42" w:rsidP="00224F42">
      <w:pPr>
        <w:pStyle w:val="Default"/>
        <w:rPr>
          <w:rFonts w:asciiTheme="minorHAnsi" w:hAnsiTheme="minorHAnsi"/>
          <w:color w:val="auto"/>
          <w:u w:val="none"/>
        </w:rPr>
      </w:pPr>
    </w:p>
    <w:p w:rsidR="00224F42" w:rsidRDefault="00224F42" w:rsidP="00224F42">
      <w:pPr>
        <w:pStyle w:val="Default"/>
        <w:rPr>
          <w:rFonts w:asciiTheme="minorHAnsi" w:hAnsiTheme="minorHAnsi"/>
          <w:color w:val="auto"/>
          <w:u w:val="none"/>
        </w:rPr>
      </w:pPr>
      <w:r w:rsidRPr="00224F42">
        <w:rPr>
          <w:rFonts w:asciiTheme="minorHAnsi" w:hAnsiTheme="minorHAnsi"/>
          <w:b/>
          <w:bCs/>
          <w:color w:val="auto"/>
          <w:u w:val="none"/>
        </w:rPr>
        <w:t xml:space="preserve">6.1.3. </w:t>
      </w:r>
      <w:r w:rsidRPr="00224F42">
        <w:rPr>
          <w:rFonts w:asciiTheme="minorHAnsi" w:hAnsiTheme="minorHAnsi"/>
          <w:color w:val="auto"/>
          <w:u w:val="none"/>
        </w:rPr>
        <w:t xml:space="preserve">Lorsque la Loi exige l’obtention d’un consentement, celui-ci doit être manifeste, libre, éclairé et donné à des fins spécifiques. Il est demandé à chacune de ces fins, en termes simples et clairs. Ce consentement ne vaut que pour la durée nécessaire à la réalisation des fins pour lesquelles il a été demandé. </w:t>
      </w:r>
    </w:p>
    <w:p w:rsidR="00224F42" w:rsidRPr="00224F42" w:rsidRDefault="00224F42" w:rsidP="00224F42">
      <w:pPr>
        <w:pStyle w:val="Default"/>
        <w:rPr>
          <w:rFonts w:asciiTheme="minorHAnsi" w:hAnsiTheme="minorHAnsi"/>
          <w:color w:val="auto"/>
          <w:u w:val="none"/>
        </w:rPr>
      </w:pPr>
    </w:p>
    <w:p w:rsidR="00224F42" w:rsidRPr="00224F42" w:rsidRDefault="00224F42" w:rsidP="0040737C">
      <w:pPr>
        <w:pStyle w:val="Default"/>
        <w:rPr>
          <w:rFonts w:asciiTheme="minorHAnsi" w:hAnsiTheme="minorHAnsi"/>
          <w:color w:val="auto"/>
          <w:u w:val="none"/>
        </w:rPr>
      </w:pPr>
      <w:r w:rsidRPr="00224F42">
        <w:rPr>
          <w:rFonts w:asciiTheme="minorHAnsi" w:hAnsiTheme="minorHAnsi"/>
          <w:b/>
          <w:bCs/>
          <w:color w:val="auto"/>
          <w:u w:val="none"/>
        </w:rPr>
        <w:t xml:space="preserve">6.2. Utilisation </w:t>
      </w:r>
    </w:p>
    <w:p w:rsidR="00224F42" w:rsidRDefault="00224F42" w:rsidP="00224F42">
      <w:pPr>
        <w:pStyle w:val="Default"/>
        <w:rPr>
          <w:rFonts w:asciiTheme="minorHAnsi" w:hAnsiTheme="minorHAnsi"/>
          <w:color w:val="auto"/>
          <w:u w:val="none"/>
        </w:rPr>
      </w:pPr>
      <w:r w:rsidRPr="00224F42">
        <w:rPr>
          <w:rFonts w:asciiTheme="minorHAnsi" w:hAnsiTheme="minorHAnsi"/>
          <w:b/>
          <w:bCs/>
          <w:color w:val="auto"/>
          <w:u w:val="none"/>
        </w:rPr>
        <w:t xml:space="preserve">6.2.1. </w:t>
      </w:r>
      <w:r>
        <w:rPr>
          <w:rFonts w:asciiTheme="minorHAnsi" w:hAnsiTheme="minorHAnsi"/>
          <w:color w:val="auto"/>
          <w:u w:val="none"/>
        </w:rPr>
        <w:t>Le CAA</w:t>
      </w:r>
      <w:r w:rsidRPr="00224F42">
        <w:rPr>
          <w:rFonts w:asciiTheme="minorHAnsi" w:hAnsiTheme="minorHAnsi"/>
          <w:color w:val="auto"/>
          <w:u w:val="none"/>
        </w:rPr>
        <w:t xml:space="preserve"> n’utilise les Renseignements personnels qu’aux fins pour lesquelles ces renseignements ont été recueillis. Cependant, </w:t>
      </w:r>
      <w:r>
        <w:rPr>
          <w:rFonts w:asciiTheme="minorHAnsi" w:hAnsiTheme="minorHAnsi"/>
          <w:color w:val="auto"/>
          <w:u w:val="none"/>
        </w:rPr>
        <w:t>le CAA</w:t>
      </w:r>
      <w:r w:rsidRPr="00224F42">
        <w:rPr>
          <w:rFonts w:asciiTheme="minorHAnsi" w:hAnsiTheme="minorHAnsi"/>
          <w:color w:val="auto"/>
          <w:u w:val="none"/>
        </w:rPr>
        <w:t xml:space="preserve"> peut modifier ces fins si la Personne concernée y consent préalablement.</w:t>
      </w:r>
    </w:p>
    <w:p w:rsidR="00224F42" w:rsidRPr="00224F42" w:rsidRDefault="00224F42" w:rsidP="00224F42">
      <w:pPr>
        <w:pStyle w:val="Default"/>
        <w:rPr>
          <w:rFonts w:asciiTheme="minorHAnsi" w:hAnsiTheme="minorHAnsi"/>
          <w:color w:val="auto"/>
          <w:u w:val="none"/>
        </w:rPr>
      </w:pPr>
      <w:r w:rsidRPr="00224F42">
        <w:rPr>
          <w:rFonts w:asciiTheme="minorHAnsi" w:hAnsiTheme="minorHAnsi"/>
          <w:color w:val="auto"/>
          <w:u w:val="none"/>
        </w:rPr>
        <w:t xml:space="preserve"> </w:t>
      </w:r>
    </w:p>
    <w:p w:rsidR="00224F42" w:rsidRDefault="00224F42" w:rsidP="00224F42">
      <w:pPr>
        <w:pStyle w:val="Default"/>
        <w:rPr>
          <w:rFonts w:asciiTheme="minorHAnsi" w:hAnsiTheme="minorHAnsi"/>
          <w:color w:val="auto"/>
          <w:u w:val="none"/>
        </w:rPr>
      </w:pPr>
      <w:r w:rsidRPr="00224F42">
        <w:rPr>
          <w:rFonts w:asciiTheme="minorHAnsi" w:hAnsiTheme="minorHAnsi"/>
          <w:b/>
          <w:bCs/>
          <w:color w:val="auto"/>
          <w:u w:val="none"/>
        </w:rPr>
        <w:t xml:space="preserve">6.2.2. </w:t>
      </w:r>
      <w:r>
        <w:rPr>
          <w:rFonts w:asciiTheme="minorHAnsi" w:hAnsiTheme="minorHAnsi"/>
          <w:color w:val="auto"/>
          <w:u w:val="none"/>
        </w:rPr>
        <w:t>Il</w:t>
      </w:r>
      <w:r w:rsidRPr="00224F42">
        <w:rPr>
          <w:rFonts w:asciiTheme="minorHAnsi" w:hAnsiTheme="minorHAnsi"/>
          <w:color w:val="auto"/>
          <w:u w:val="none"/>
        </w:rPr>
        <w:t xml:space="preserve"> peut également les utiliser à des fins secondaires sans le consentement de la Personne concernée, dans l’un ou l’autre des cas suivants :</w:t>
      </w:r>
    </w:p>
    <w:p w:rsidR="00224F42" w:rsidRPr="00224F42" w:rsidRDefault="00224F42" w:rsidP="00224F42">
      <w:pPr>
        <w:pStyle w:val="Default"/>
        <w:rPr>
          <w:rFonts w:asciiTheme="minorHAnsi" w:hAnsiTheme="minorHAnsi"/>
          <w:color w:val="auto"/>
          <w:u w:val="none"/>
        </w:rPr>
      </w:pPr>
      <w:r w:rsidRPr="00224F42">
        <w:rPr>
          <w:rFonts w:asciiTheme="minorHAnsi" w:hAnsiTheme="minorHAnsi"/>
          <w:color w:val="auto"/>
          <w:u w:val="none"/>
        </w:rPr>
        <w:t xml:space="preserve"> </w:t>
      </w:r>
    </w:p>
    <w:p w:rsidR="00224F42" w:rsidRPr="00224F42" w:rsidRDefault="00224F42" w:rsidP="002F066D">
      <w:pPr>
        <w:pStyle w:val="Default"/>
        <w:numPr>
          <w:ilvl w:val="0"/>
          <w:numId w:val="3"/>
        </w:numPr>
        <w:rPr>
          <w:rFonts w:asciiTheme="minorHAnsi" w:hAnsiTheme="minorHAnsi"/>
          <w:u w:val="none"/>
        </w:rPr>
      </w:pPr>
      <w:r w:rsidRPr="00224F42">
        <w:rPr>
          <w:rFonts w:asciiTheme="minorHAnsi" w:hAnsiTheme="minorHAnsi"/>
          <w:u w:val="none"/>
        </w:rPr>
        <w:t xml:space="preserve">lorsque l’utilisation est à des fins compatibles avec celles pour lesquelles les renseignements ont été recueillis ; </w:t>
      </w:r>
    </w:p>
    <w:p w:rsidR="00224F42" w:rsidRPr="00224F42" w:rsidRDefault="00224F42" w:rsidP="002F066D">
      <w:pPr>
        <w:pStyle w:val="Default"/>
        <w:numPr>
          <w:ilvl w:val="0"/>
          <w:numId w:val="3"/>
        </w:numPr>
        <w:rPr>
          <w:rFonts w:asciiTheme="minorHAnsi" w:hAnsiTheme="minorHAnsi" w:cs="Wingdings 2"/>
          <w:color w:val="74133D"/>
          <w:u w:val="none"/>
        </w:rPr>
      </w:pPr>
      <w:r w:rsidRPr="00462FD4">
        <w:rPr>
          <w:rFonts w:asciiTheme="minorHAnsi" w:hAnsiTheme="minorHAnsi" w:cs="Wingdings 2"/>
          <w:color w:val="auto"/>
          <w:u w:val="none"/>
        </w:rPr>
        <w:t>lorsque l’utilisation est manifestement au bénéfice de la Personne concernée</w:t>
      </w:r>
      <w:r w:rsidRPr="00224F42">
        <w:rPr>
          <w:rFonts w:asciiTheme="minorHAnsi" w:hAnsiTheme="minorHAnsi" w:cs="Wingdings 2"/>
          <w:color w:val="74133D"/>
          <w:u w:val="none"/>
        </w:rPr>
        <w:t xml:space="preserve"> ; </w:t>
      </w:r>
    </w:p>
    <w:p w:rsidR="00224F42" w:rsidRPr="00224F42" w:rsidRDefault="00224F42" w:rsidP="002F066D">
      <w:pPr>
        <w:pStyle w:val="Default"/>
        <w:numPr>
          <w:ilvl w:val="0"/>
          <w:numId w:val="3"/>
        </w:numPr>
        <w:rPr>
          <w:rFonts w:asciiTheme="minorHAnsi" w:hAnsiTheme="minorHAnsi"/>
          <w:u w:val="none"/>
        </w:rPr>
      </w:pPr>
      <w:r w:rsidRPr="00224F42">
        <w:rPr>
          <w:rFonts w:asciiTheme="minorHAnsi" w:hAnsiTheme="minorHAnsi"/>
          <w:u w:val="none"/>
        </w:rPr>
        <w:t xml:space="preserve">lorsque l’utilisation est nécessaire à l’application d’une loi au Québec, que cette utilisation soit ou non prévue expressément par la loi ; </w:t>
      </w:r>
    </w:p>
    <w:p w:rsidR="00224F42" w:rsidRPr="00224F42" w:rsidRDefault="00224F42" w:rsidP="002F066D">
      <w:pPr>
        <w:pStyle w:val="Default"/>
        <w:numPr>
          <w:ilvl w:val="0"/>
          <w:numId w:val="3"/>
        </w:numPr>
        <w:rPr>
          <w:rFonts w:asciiTheme="minorHAnsi" w:hAnsiTheme="minorHAnsi"/>
          <w:u w:val="none"/>
        </w:rPr>
      </w:pPr>
      <w:r w:rsidRPr="00224F42">
        <w:rPr>
          <w:rFonts w:asciiTheme="minorHAnsi" w:hAnsiTheme="minorHAnsi"/>
          <w:u w:val="none"/>
        </w:rPr>
        <w:t xml:space="preserve">lorsque l’utilisation est nécessaire à des fins d’étude, de recherche ou de production de statistiques et que les renseignements sont dépersonnalisés. </w:t>
      </w:r>
    </w:p>
    <w:p w:rsidR="00224F42" w:rsidRPr="00224F42" w:rsidRDefault="00224F42" w:rsidP="00224F42">
      <w:pPr>
        <w:pStyle w:val="Default"/>
        <w:rPr>
          <w:rFonts w:asciiTheme="minorHAnsi" w:hAnsiTheme="minorHAnsi"/>
          <w:u w:val="none"/>
        </w:rPr>
      </w:pPr>
    </w:p>
    <w:p w:rsidR="00224F42" w:rsidRDefault="00224F42" w:rsidP="00224F42">
      <w:pPr>
        <w:pStyle w:val="Default"/>
        <w:rPr>
          <w:rFonts w:asciiTheme="minorHAnsi" w:hAnsiTheme="minorHAnsi"/>
          <w:u w:val="none"/>
        </w:rPr>
      </w:pPr>
      <w:r w:rsidRPr="00224F42">
        <w:rPr>
          <w:rFonts w:asciiTheme="minorHAnsi" w:hAnsiTheme="minorHAnsi"/>
          <w:b/>
          <w:bCs/>
          <w:u w:val="none"/>
        </w:rPr>
        <w:t xml:space="preserve">6.2.3. </w:t>
      </w:r>
      <w:r w:rsidRPr="00224F42">
        <w:rPr>
          <w:rFonts w:asciiTheme="minorHAnsi" w:hAnsiTheme="minorHAnsi"/>
          <w:u w:val="none"/>
        </w:rPr>
        <w:t>Lorsqu’</w:t>
      </w:r>
      <w:r w:rsidR="00FA3D42">
        <w:rPr>
          <w:rFonts w:asciiTheme="minorHAnsi" w:hAnsiTheme="minorHAnsi"/>
          <w:u w:val="none"/>
        </w:rPr>
        <w:t>il</w:t>
      </w:r>
      <w:r w:rsidRPr="00224F42">
        <w:rPr>
          <w:rFonts w:asciiTheme="minorHAnsi" w:hAnsiTheme="minorHAnsi"/>
          <w:u w:val="none"/>
        </w:rPr>
        <w:t xml:space="preserve"> utilise les Renseignements personnels à des fins secondaires dans l’un des trois premiers cas de figure énumérés à l’article 6.2.2 ci-dessus, </w:t>
      </w:r>
      <w:r w:rsidR="00FA3D42">
        <w:rPr>
          <w:rFonts w:asciiTheme="minorHAnsi" w:hAnsiTheme="minorHAnsi"/>
          <w:u w:val="none"/>
        </w:rPr>
        <w:t>il</w:t>
      </w:r>
      <w:r w:rsidRPr="00224F42">
        <w:rPr>
          <w:rFonts w:asciiTheme="minorHAnsi" w:hAnsiTheme="minorHAnsi"/>
          <w:u w:val="none"/>
        </w:rPr>
        <w:t xml:space="preserve"> doit consigner une telle utilisation au registre prévu à cet effet, tel que décrit à l’article 7</w:t>
      </w:r>
      <w:r w:rsidR="00462FD4">
        <w:rPr>
          <w:rFonts w:asciiTheme="minorHAnsi" w:hAnsiTheme="minorHAnsi"/>
          <w:u w:val="none"/>
        </w:rPr>
        <w:t>.1.3.</w:t>
      </w:r>
    </w:p>
    <w:p w:rsidR="00462FD4" w:rsidRPr="00224F42" w:rsidRDefault="00462FD4" w:rsidP="00224F42">
      <w:pPr>
        <w:pStyle w:val="Default"/>
        <w:rPr>
          <w:rFonts w:asciiTheme="minorHAnsi" w:hAnsiTheme="minorHAnsi"/>
          <w:u w:val="none"/>
        </w:rPr>
      </w:pPr>
    </w:p>
    <w:p w:rsidR="00224F42" w:rsidRDefault="00224F42" w:rsidP="00224F42">
      <w:pPr>
        <w:pStyle w:val="Default"/>
        <w:rPr>
          <w:rFonts w:asciiTheme="minorHAnsi" w:hAnsiTheme="minorHAnsi"/>
          <w:u w:val="none"/>
        </w:rPr>
      </w:pPr>
      <w:r w:rsidRPr="00224F42">
        <w:rPr>
          <w:rFonts w:asciiTheme="minorHAnsi" w:hAnsiTheme="minorHAnsi"/>
          <w:b/>
          <w:bCs/>
          <w:u w:val="none"/>
        </w:rPr>
        <w:t xml:space="preserve">6.2.4. </w:t>
      </w:r>
      <w:r w:rsidRPr="00224F42">
        <w:rPr>
          <w:rFonts w:asciiTheme="minorHAnsi" w:hAnsiTheme="minorHAnsi"/>
          <w:u w:val="none"/>
        </w:rPr>
        <w:t xml:space="preserve">Lorsque la Loi le prévoit expressément ou lorsqu’un traitement de Renseignements personnels est jugé plus à risque pour les Personnes concernées, </w:t>
      </w:r>
      <w:r w:rsidR="00462FD4">
        <w:rPr>
          <w:rFonts w:asciiTheme="minorHAnsi" w:hAnsiTheme="minorHAnsi"/>
          <w:u w:val="none"/>
        </w:rPr>
        <w:t>le CAA</w:t>
      </w:r>
      <w:r w:rsidRPr="00224F42">
        <w:rPr>
          <w:rFonts w:asciiTheme="minorHAnsi" w:hAnsiTheme="minorHAnsi"/>
          <w:u w:val="none"/>
        </w:rPr>
        <w:t xml:space="preserve"> entreprend une EFVP afin de </w:t>
      </w:r>
      <w:r w:rsidR="00462FD4">
        <w:rPr>
          <w:rFonts w:asciiTheme="minorHAnsi" w:hAnsiTheme="minorHAnsi"/>
          <w:u w:val="none"/>
        </w:rPr>
        <w:t>mitiger les risques identifiés.</w:t>
      </w:r>
    </w:p>
    <w:p w:rsidR="00462FD4" w:rsidRPr="00224F42" w:rsidRDefault="00462FD4" w:rsidP="00224F42">
      <w:pPr>
        <w:pStyle w:val="Default"/>
        <w:rPr>
          <w:rFonts w:asciiTheme="minorHAnsi" w:hAnsiTheme="minorHAnsi"/>
          <w:u w:val="none"/>
        </w:rPr>
      </w:pPr>
    </w:p>
    <w:p w:rsidR="00D94944" w:rsidRDefault="00224F42" w:rsidP="00D94944">
      <w:pPr>
        <w:pStyle w:val="Default"/>
        <w:rPr>
          <w:rFonts w:asciiTheme="minorHAnsi" w:hAnsiTheme="minorHAnsi"/>
          <w:u w:val="none"/>
        </w:rPr>
      </w:pPr>
      <w:r w:rsidRPr="00224F42">
        <w:rPr>
          <w:rFonts w:asciiTheme="minorHAnsi" w:hAnsiTheme="minorHAnsi"/>
          <w:b/>
          <w:bCs/>
          <w:u w:val="none"/>
        </w:rPr>
        <w:t xml:space="preserve">6.2.5. </w:t>
      </w:r>
      <w:r w:rsidR="00462FD4">
        <w:rPr>
          <w:rFonts w:asciiTheme="minorHAnsi" w:hAnsiTheme="minorHAnsi"/>
          <w:u w:val="none"/>
        </w:rPr>
        <w:t>Le CAA</w:t>
      </w:r>
      <w:r w:rsidRPr="00224F42">
        <w:rPr>
          <w:rFonts w:asciiTheme="minorHAnsi" w:hAnsiTheme="minorHAnsi"/>
          <w:u w:val="none"/>
        </w:rPr>
        <w:t xml:space="preserve"> établit, tient à jour et diffuse sur son site Int</w:t>
      </w:r>
      <w:r w:rsidR="00FA3D42">
        <w:rPr>
          <w:rFonts w:asciiTheme="minorHAnsi" w:hAnsiTheme="minorHAnsi"/>
          <w:u w:val="none"/>
        </w:rPr>
        <w:t>ra</w:t>
      </w:r>
      <w:r w:rsidRPr="00224F42">
        <w:rPr>
          <w:rFonts w:asciiTheme="minorHAnsi" w:hAnsiTheme="minorHAnsi"/>
          <w:u w:val="none"/>
        </w:rPr>
        <w:t>net corporatif un inventaire des fichiers de Renseignements personnels qu’elle recueille, utilise et communique. Cet inventaire contient :</w:t>
      </w:r>
      <w:r w:rsidR="00D94944">
        <w:rPr>
          <w:rFonts w:asciiTheme="minorHAnsi" w:hAnsiTheme="minorHAnsi"/>
          <w:u w:val="none"/>
        </w:rPr>
        <w:t xml:space="preserve"> </w:t>
      </w:r>
    </w:p>
    <w:p w:rsidR="00D94944" w:rsidRDefault="00D94944" w:rsidP="00D94944">
      <w:pPr>
        <w:pStyle w:val="Default"/>
        <w:rPr>
          <w:rFonts w:asciiTheme="minorHAnsi" w:hAnsiTheme="minorHAnsi"/>
          <w:u w:val="none"/>
        </w:rPr>
      </w:pPr>
    </w:p>
    <w:p w:rsidR="00224F42" w:rsidRDefault="00224F42" w:rsidP="002F066D">
      <w:pPr>
        <w:pStyle w:val="Default"/>
        <w:numPr>
          <w:ilvl w:val="0"/>
          <w:numId w:val="4"/>
        </w:numPr>
        <w:rPr>
          <w:rFonts w:asciiTheme="minorHAnsi" w:hAnsiTheme="minorHAnsi"/>
          <w:color w:val="auto"/>
          <w:u w:val="none"/>
        </w:rPr>
      </w:pPr>
      <w:r w:rsidRPr="00D94944">
        <w:rPr>
          <w:rFonts w:asciiTheme="minorHAnsi" w:hAnsiTheme="minorHAnsi"/>
          <w:color w:val="auto"/>
          <w:u w:val="none"/>
        </w:rPr>
        <w:lastRenderedPageBreak/>
        <w:t xml:space="preserve">les catégories de renseignements qu’il contient, les fins pour lesquelles les renseignements sont conservés et le mode de gestion de chaque fichier ; </w:t>
      </w:r>
    </w:p>
    <w:p w:rsidR="00D94944" w:rsidRDefault="00D94944" w:rsidP="00D94944">
      <w:pPr>
        <w:pStyle w:val="Default"/>
        <w:rPr>
          <w:rFonts w:asciiTheme="minorHAnsi" w:hAnsiTheme="minorHAnsi"/>
          <w:color w:val="auto"/>
          <w:u w:val="none"/>
        </w:rPr>
      </w:pPr>
    </w:p>
    <w:p w:rsidR="00D94944" w:rsidRDefault="00D94944" w:rsidP="002F066D">
      <w:pPr>
        <w:pStyle w:val="Paragraphedeliste"/>
        <w:numPr>
          <w:ilvl w:val="0"/>
          <w:numId w:val="4"/>
        </w:numPr>
        <w:autoSpaceDE w:val="0"/>
        <w:autoSpaceDN w:val="0"/>
        <w:adjustRightInd w:val="0"/>
        <w:rPr>
          <w:rFonts w:asciiTheme="minorHAnsi" w:hAnsiTheme="minorHAnsi" w:cs="Times New Roman"/>
          <w:color w:val="000000"/>
          <w:u w:val="none"/>
        </w:rPr>
      </w:pPr>
      <w:r w:rsidRPr="006834DA">
        <w:rPr>
          <w:rFonts w:asciiTheme="minorHAnsi" w:hAnsiTheme="minorHAnsi" w:cs="Times New Roman"/>
          <w:color w:val="000000"/>
          <w:u w:val="none"/>
        </w:rPr>
        <w:t xml:space="preserve">la provenance des renseignements versés à chaque fichier ; </w:t>
      </w:r>
    </w:p>
    <w:p w:rsidR="006834DA" w:rsidRPr="006834DA" w:rsidRDefault="006834DA" w:rsidP="006834DA">
      <w:pPr>
        <w:pStyle w:val="Paragraphedeliste"/>
        <w:rPr>
          <w:rFonts w:asciiTheme="minorHAnsi" w:hAnsiTheme="minorHAnsi" w:cs="Times New Roman"/>
          <w:color w:val="000000"/>
          <w:u w:val="none"/>
        </w:rPr>
      </w:pPr>
    </w:p>
    <w:p w:rsidR="006834DA" w:rsidRDefault="006834DA" w:rsidP="002F066D">
      <w:pPr>
        <w:pStyle w:val="Default"/>
        <w:numPr>
          <w:ilvl w:val="0"/>
          <w:numId w:val="4"/>
        </w:numPr>
        <w:rPr>
          <w:rFonts w:asciiTheme="minorHAnsi" w:hAnsiTheme="minorHAnsi"/>
          <w:szCs w:val="22"/>
          <w:u w:val="none"/>
        </w:rPr>
      </w:pPr>
      <w:r w:rsidRPr="006834DA">
        <w:rPr>
          <w:rFonts w:asciiTheme="minorHAnsi" w:hAnsiTheme="minorHAnsi"/>
          <w:szCs w:val="22"/>
          <w:u w:val="none"/>
        </w:rPr>
        <w:t xml:space="preserve">les catégories de Personnes concernées par les renseignements versés à chaque fichier ; </w:t>
      </w:r>
    </w:p>
    <w:p w:rsidR="006834DA" w:rsidRDefault="006834DA" w:rsidP="006834DA">
      <w:pPr>
        <w:pStyle w:val="Paragraphedeliste"/>
        <w:rPr>
          <w:rFonts w:asciiTheme="minorHAnsi" w:hAnsiTheme="minorHAnsi"/>
          <w:szCs w:val="22"/>
          <w:u w:val="none"/>
        </w:rPr>
      </w:pPr>
    </w:p>
    <w:p w:rsidR="006834DA" w:rsidRDefault="006834DA" w:rsidP="002F066D">
      <w:pPr>
        <w:pStyle w:val="Default"/>
        <w:numPr>
          <w:ilvl w:val="0"/>
          <w:numId w:val="4"/>
        </w:numPr>
        <w:rPr>
          <w:rFonts w:asciiTheme="minorHAnsi" w:hAnsiTheme="minorHAnsi"/>
          <w:szCs w:val="22"/>
          <w:u w:val="none"/>
        </w:rPr>
      </w:pPr>
      <w:r w:rsidRPr="006834DA">
        <w:rPr>
          <w:rFonts w:asciiTheme="minorHAnsi" w:hAnsiTheme="minorHAnsi"/>
          <w:szCs w:val="22"/>
          <w:u w:val="none"/>
        </w:rPr>
        <w:t xml:space="preserve">les catégories de personnes qui ont accès à chaque fichier dans l’exercice de leurs fonctions ; </w:t>
      </w:r>
    </w:p>
    <w:p w:rsidR="006834DA" w:rsidRDefault="006834DA" w:rsidP="006834DA">
      <w:pPr>
        <w:pStyle w:val="Paragraphedeliste"/>
        <w:rPr>
          <w:rFonts w:asciiTheme="minorHAnsi" w:hAnsiTheme="minorHAnsi"/>
          <w:szCs w:val="22"/>
          <w:u w:val="none"/>
        </w:rPr>
      </w:pPr>
    </w:p>
    <w:p w:rsidR="00D94944" w:rsidRPr="00D40953" w:rsidRDefault="006834DA" w:rsidP="002F066D">
      <w:pPr>
        <w:pStyle w:val="Default"/>
        <w:numPr>
          <w:ilvl w:val="0"/>
          <w:numId w:val="4"/>
        </w:numPr>
        <w:rPr>
          <w:rFonts w:asciiTheme="minorHAnsi" w:hAnsiTheme="minorHAnsi"/>
          <w:u w:val="none"/>
        </w:rPr>
      </w:pPr>
      <w:r w:rsidRPr="006834DA">
        <w:rPr>
          <w:rFonts w:asciiTheme="minorHAnsi" w:hAnsiTheme="minorHAnsi"/>
          <w:szCs w:val="22"/>
          <w:u w:val="none"/>
        </w:rPr>
        <w:t>les mesures de sécurité prises pour assurer la protection des Renseignements personnels.</w:t>
      </w:r>
    </w:p>
    <w:p w:rsidR="00D40953" w:rsidRDefault="00D40953" w:rsidP="00D40953">
      <w:pPr>
        <w:pStyle w:val="Default"/>
      </w:pPr>
    </w:p>
    <w:p w:rsidR="00D40953" w:rsidRPr="00CB5563" w:rsidRDefault="00D40953" w:rsidP="003F2B0E">
      <w:pPr>
        <w:pStyle w:val="Default"/>
        <w:rPr>
          <w:rFonts w:asciiTheme="minorHAnsi" w:hAnsiTheme="minorHAnsi"/>
          <w:u w:val="none"/>
        </w:rPr>
      </w:pPr>
      <w:r w:rsidRPr="00CB5563">
        <w:rPr>
          <w:rFonts w:asciiTheme="minorHAnsi" w:hAnsiTheme="minorHAnsi"/>
          <w:b/>
          <w:bCs/>
          <w:u w:val="none"/>
        </w:rPr>
        <w:t xml:space="preserve">6.3. Communication </w:t>
      </w:r>
    </w:p>
    <w:p w:rsidR="00D40953" w:rsidRDefault="00D40953" w:rsidP="00D40953">
      <w:pPr>
        <w:pStyle w:val="Default"/>
        <w:rPr>
          <w:rFonts w:asciiTheme="minorHAnsi" w:hAnsiTheme="minorHAnsi"/>
          <w:u w:val="none"/>
        </w:rPr>
      </w:pPr>
      <w:r w:rsidRPr="00CB5563">
        <w:rPr>
          <w:rFonts w:asciiTheme="minorHAnsi" w:hAnsiTheme="minorHAnsi"/>
          <w:b/>
          <w:bCs/>
          <w:u w:val="none"/>
        </w:rPr>
        <w:t xml:space="preserve">6.3.1. </w:t>
      </w:r>
      <w:r w:rsidRPr="00CB5563">
        <w:rPr>
          <w:rFonts w:asciiTheme="minorHAnsi" w:hAnsiTheme="minorHAnsi"/>
          <w:u w:val="none"/>
        </w:rPr>
        <w:t xml:space="preserve">Sous réserve des exceptions permises par la Loi, </w:t>
      </w:r>
      <w:r w:rsidR="003F2B0E">
        <w:rPr>
          <w:rFonts w:asciiTheme="minorHAnsi" w:hAnsiTheme="minorHAnsi"/>
          <w:u w:val="none"/>
        </w:rPr>
        <w:t>le CAA</w:t>
      </w:r>
      <w:r w:rsidRPr="00CB5563">
        <w:rPr>
          <w:rFonts w:asciiTheme="minorHAnsi" w:hAnsiTheme="minorHAnsi"/>
          <w:u w:val="none"/>
        </w:rPr>
        <w:t xml:space="preserve"> ne peut communiquer des Renseignements personnels sans le consentement de la Personne concernée. Le consentement doit être donné expressément lorsque des Renseignements pers</w:t>
      </w:r>
      <w:r w:rsidR="00CB5563">
        <w:rPr>
          <w:rFonts w:asciiTheme="minorHAnsi" w:hAnsiTheme="minorHAnsi"/>
          <w:u w:val="none"/>
        </w:rPr>
        <w:t>onnels sensibles sont en cause.</w:t>
      </w:r>
    </w:p>
    <w:p w:rsidR="00CB5563" w:rsidRPr="00CB5563" w:rsidRDefault="00CB5563" w:rsidP="00D40953">
      <w:pPr>
        <w:pStyle w:val="Default"/>
        <w:rPr>
          <w:rFonts w:asciiTheme="minorHAnsi" w:hAnsiTheme="minorHAnsi"/>
          <w:u w:val="none"/>
        </w:rPr>
      </w:pPr>
    </w:p>
    <w:p w:rsidR="00D40953" w:rsidRDefault="00D40953" w:rsidP="00D40953">
      <w:pPr>
        <w:pStyle w:val="Default"/>
        <w:rPr>
          <w:rFonts w:asciiTheme="minorHAnsi" w:hAnsiTheme="minorHAnsi"/>
          <w:u w:val="none"/>
        </w:rPr>
      </w:pPr>
      <w:r w:rsidRPr="00CB5563">
        <w:rPr>
          <w:rFonts w:asciiTheme="minorHAnsi" w:hAnsiTheme="minorHAnsi"/>
          <w:b/>
          <w:bCs/>
          <w:u w:val="none"/>
        </w:rPr>
        <w:t xml:space="preserve">6.3.2. </w:t>
      </w:r>
      <w:r w:rsidRPr="00CB5563">
        <w:rPr>
          <w:rFonts w:asciiTheme="minorHAnsi" w:hAnsiTheme="minorHAnsi"/>
          <w:u w:val="none"/>
        </w:rPr>
        <w:t xml:space="preserve">Lorsque des Renseignements personnels sont communiqués à un mandataire ou un fournisseur de services dans le cadre d’un mandat ou d’un contrat de services, y compris un outil technologique hébergé sur une plate-forme infonuagique, </w:t>
      </w:r>
      <w:r w:rsidR="003F2B0E">
        <w:rPr>
          <w:rFonts w:asciiTheme="minorHAnsi" w:hAnsiTheme="minorHAnsi"/>
          <w:u w:val="none"/>
        </w:rPr>
        <w:t>le CAA</w:t>
      </w:r>
      <w:r w:rsidRPr="00CB5563">
        <w:rPr>
          <w:rFonts w:asciiTheme="minorHAnsi" w:hAnsiTheme="minorHAnsi"/>
          <w:u w:val="none"/>
        </w:rPr>
        <w:t xml:space="preserve"> doit conclure une entente contenant les obligations de protection des Renseignements personnels requises, selon les circonstances, avec le mandataire ou le fournisseur de services.</w:t>
      </w:r>
    </w:p>
    <w:p w:rsidR="007661BC" w:rsidRDefault="007661BC" w:rsidP="00D40953">
      <w:pPr>
        <w:pStyle w:val="Default"/>
        <w:rPr>
          <w:rFonts w:asciiTheme="minorHAnsi" w:hAnsiTheme="minorHAnsi"/>
          <w:u w:val="none"/>
        </w:rPr>
      </w:pPr>
    </w:p>
    <w:p w:rsidR="007661BC" w:rsidRPr="007661BC" w:rsidRDefault="007661BC" w:rsidP="007661BC">
      <w:pPr>
        <w:pStyle w:val="Default"/>
        <w:rPr>
          <w:rFonts w:asciiTheme="minorHAnsi" w:hAnsiTheme="minorHAnsi"/>
          <w:u w:val="none"/>
        </w:rPr>
      </w:pPr>
      <w:r w:rsidRPr="007661BC">
        <w:rPr>
          <w:rFonts w:asciiTheme="minorHAnsi" w:hAnsiTheme="minorHAnsi"/>
          <w:b/>
          <w:bCs/>
          <w:u w:val="none"/>
        </w:rPr>
        <w:t xml:space="preserve">6.4. Conservation </w:t>
      </w:r>
    </w:p>
    <w:p w:rsidR="007661BC" w:rsidRDefault="007661BC" w:rsidP="007661BC">
      <w:pPr>
        <w:pStyle w:val="Default"/>
        <w:rPr>
          <w:rFonts w:asciiTheme="minorHAnsi" w:hAnsiTheme="minorHAnsi"/>
          <w:u w:val="none"/>
        </w:rPr>
      </w:pPr>
      <w:r w:rsidRPr="007661BC">
        <w:rPr>
          <w:rFonts w:asciiTheme="minorHAnsi" w:hAnsiTheme="minorHAnsi"/>
          <w:b/>
          <w:bCs/>
          <w:u w:val="none"/>
        </w:rPr>
        <w:t xml:space="preserve">6.4.1. </w:t>
      </w:r>
      <w:r w:rsidRPr="007661BC">
        <w:rPr>
          <w:rFonts w:asciiTheme="minorHAnsi" w:hAnsiTheme="minorHAnsi"/>
          <w:u w:val="none"/>
        </w:rPr>
        <w:t xml:space="preserve">Le CAA prend toutes les mesures raisonnables afin que les Renseignements personnels qu’elle détient soient à jour, exacts et complets pour servir aux fins pour lesquelles ils sont recueillis ou utilisés. </w:t>
      </w:r>
    </w:p>
    <w:p w:rsidR="007661BC" w:rsidRPr="007661BC" w:rsidRDefault="007661BC" w:rsidP="007661BC">
      <w:pPr>
        <w:pStyle w:val="Default"/>
        <w:rPr>
          <w:rFonts w:asciiTheme="minorHAnsi" w:hAnsiTheme="minorHAnsi"/>
          <w:u w:val="none"/>
        </w:rPr>
      </w:pPr>
    </w:p>
    <w:p w:rsidR="007661BC" w:rsidRDefault="007661BC" w:rsidP="007661BC">
      <w:pPr>
        <w:pStyle w:val="Default"/>
        <w:rPr>
          <w:rFonts w:asciiTheme="minorHAnsi" w:hAnsiTheme="minorHAnsi"/>
          <w:u w:val="none"/>
        </w:rPr>
      </w:pPr>
      <w:r w:rsidRPr="007661BC">
        <w:rPr>
          <w:rFonts w:asciiTheme="minorHAnsi" w:hAnsiTheme="minorHAnsi"/>
          <w:b/>
          <w:bCs/>
          <w:u w:val="none"/>
        </w:rPr>
        <w:t xml:space="preserve">6.4.2. </w:t>
      </w:r>
      <w:r w:rsidR="00EA674E">
        <w:rPr>
          <w:rFonts w:asciiTheme="minorHAnsi" w:hAnsiTheme="minorHAnsi"/>
          <w:u w:val="none"/>
        </w:rPr>
        <w:t>Le CAA</w:t>
      </w:r>
      <w:r w:rsidRPr="007661BC">
        <w:rPr>
          <w:rFonts w:asciiTheme="minorHAnsi" w:hAnsiTheme="minorHAnsi"/>
          <w:u w:val="none"/>
        </w:rPr>
        <w:t xml:space="preserve"> conserve les Renseignements personnels aussi longtemps que requis pour mener ses activités et sa mission, sous réserve de délais prévus à son calendrier de conservation. </w:t>
      </w:r>
    </w:p>
    <w:p w:rsidR="007661BC" w:rsidRPr="007661BC" w:rsidRDefault="007661BC" w:rsidP="007661BC">
      <w:pPr>
        <w:pStyle w:val="Default"/>
        <w:rPr>
          <w:rFonts w:asciiTheme="minorHAnsi" w:hAnsiTheme="minorHAnsi"/>
          <w:u w:val="none"/>
        </w:rPr>
      </w:pPr>
    </w:p>
    <w:p w:rsidR="007661BC" w:rsidRPr="007661BC" w:rsidRDefault="007661BC" w:rsidP="007661BC">
      <w:pPr>
        <w:pStyle w:val="Default"/>
        <w:rPr>
          <w:rFonts w:asciiTheme="minorHAnsi" w:hAnsiTheme="minorHAnsi"/>
          <w:u w:val="none"/>
        </w:rPr>
      </w:pPr>
      <w:r w:rsidRPr="007661BC">
        <w:rPr>
          <w:rFonts w:asciiTheme="minorHAnsi" w:hAnsiTheme="minorHAnsi"/>
          <w:b/>
          <w:bCs/>
          <w:u w:val="none"/>
        </w:rPr>
        <w:t xml:space="preserve">6.5. Destruction et anonymisation </w:t>
      </w:r>
    </w:p>
    <w:p w:rsidR="007661BC" w:rsidRDefault="007661BC" w:rsidP="007661BC">
      <w:pPr>
        <w:pStyle w:val="Default"/>
        <w:rPr>
          <w:rFonts w:asciiTheme="minorHAnsi" w:hAnsiTheme="minorHAnsi"/>
          <w:u w:val="none"/>
        </w:rPr>
      </w:pPr>
      <w:r w:rsidRPr="007661BC">
        <w:rPr>
          <w:rFonts w:asciiTheme="minorHAnsi" w:hAnsiTheme="minorHAnsi"/>
          <w:b/>
          <w:bCs/>
          <w:u w:val="none"/>
        </w:rPr>
        <w:t xml:space="preserve">6.5.1. </w:t>
      </w:r>
      <w:r w:rsidRPr="007661BC">
        <w:rPr>
          <w:rFonts w:asciiTheme="minorHAnsi" w:hAnsiTheme="minorHAnsi"/>
          <w:u w:val="none"/>
        </w:rPr>
        <w:t xml:space="preserve">Lorsque sont atteintes les finalités pour lesquelles les Renseignements personnels ont été collectés, ces renseignements sont détruits ou anonymisés, suivant les délais prévus au calendrier de conservation et aux règles de gestion des documents </w:t>
      </w:r>
      <w:r>
        <w:rPr>
          <w:rFonts w:asciiTheme="minorHAnsi" w:hAnsiTheme="minorHAnsi"/>
          <w:u w:val="none"/>
        </w:rPr>
        <w:t>du CAA</w:t>
      </w:r>
      <w:r w:rsidRPr="007661BC">
        <w:rPr>
          <w:rFonts w:asciiTheme="minorHAnsi" w:hAnsiTheme="minorHAnsi"/>
          <w:u w:val="none"/>
        </w:rPr>
        <w:t>.</w:t>
      </w:r>
    </w:p>
    <w:p w:rsidR="002F066D" w:rsidRDefault="002F066D" w:rsidP="007661BC">
      <w:pPr>
        <w:pStyle w:val="Default"/>
        <w:rPr>
          <w:rFonts w:asciiTheme="minorHAnsi" w:hAnsiTheme="minorHAnsi"/>
          <w:u w:val="none"/>
        </w:rPr>
      </w:pPr>
    </w:p>
    <w:p w:rsidR="002F066D" w:rsidRPr="002F066D" w:rsidRDefault="003D0F48" w:rsidP="00F546F9">
      <w:pPr>
        <w:pStyle w:val="Default"/>
        <w:ind w:left="540" w:hanging="540"/>
        <w:outlineLvl w:val="0"/>
        <w:rPr>
          <w:rFonts w:asciiTheme="minorHAnsi" w:hAnsiTheme="minorHAnsi"/>
          <w:u w:val="none"/>
        </w:rPr>
      </w:pPr>
      <w:bookmarkStart w:id="25" w:name="_Toc146189995"/>
      <w:bookmarkStart w:id="26" w:name="_Toc146195598"/>
      <w:bookmarkStart w:id="27" w:name="_Toc146621260"/>
      <w:r>
        <w:rPr>
          <w:rFonts w:asciiTheme="minorHAnsi" w:hAnsiTheme="minorHAnsi"/>
          <w:b/>
          <w:bCs/>
          <w:u w:val="none"/>
        </w:rPr>
        <w:t xml:space="preserve">7 - </w:t>
      </w:r>
      <w:r w:rsidR="002F066D" w:rsidRPr="002F066D">
        <w:rPr>
          <w:rFonts w:asciiTheme="minorHAnsi" w:hAnsiTheme="minorHAnsi"/>
          <w:b/>
          <w:bCs/>
          <w:u w:val="none"/>
        </w:rPr>
        <w:t>REGISTRES</w:t>
      </w:r>
      <w:bookmarkEnd w:id="25"/>
      <w:bookmarkEnd w:id="26"/>
      <w:bookmarkEnd w:id="27"/>
      <w:r w:rsidR="002F066D" w:rsidRPr="002F066D">
        <w:rPr>
          <w:rFonts w:asciiTheme="minorHAnsi" w:hAnsiTheme="minorHAnsi"/>
          <w:b/>
          <w:bCs/>
          <w:u w:val="none"/>
        </w:rPr>
        <w:t xml:space="preserve"> </w:t>
      </w:r>
    </w:p>
    <w:p w:rsidR="002F066D" w:rsidRDefault="002F066D" w:rsidP="002F066D">
      <w:pPr>
        <w:pStyle w:val="Default"/>
        <w:rPr>
          <w:rFonts w:asciiTheme="minorHAnsi" w:hAnsiTheme="minorHAnsi"/>
          <w:u w:val="none"/>
        </w:rPr>
      </w:pPr>
      <w:r w:rsidRPr="002F066D">
        <w:rPr>
          <w:rFonts w:asciiTheme="minorHAnsi" w:hAnsiTheme="minorHAnsi"/>
          <w:b/>
          <w:bCs/>
          <w:u w:val="none"/>
        </w:rPr>
        <w:t xml:space="preserve">7.1. </w:t>
      </w:r>
      <w:r w:rsidRPr="002F066D">
        <w:rPr>
          <w:rFonts w:asciiTheme="minorHAnsi" w:hAnsiTheme="minorHAnsi"/>
          <w:u w:val="none"/>
        </w:rPr>
        <w:t xml:space="preserve">Conformément à la Loi, </w:t>
      </w:r>
      <w:r>
        <w:rPr>
          <w:rFonts w:asciiTheme="minorHAnsi" w:hAnsiTheme="minorHAnsi"/>
          <w:u w:val="none"/>
        </w:rPr>
        <w:t>le CAA</w:t>
      </w:r>
      <w:r w:rsidRPr="002F066D">
        <w:rPr>
          <w:rFonts w:asciiTheme="minorHAnsi" w:hAnsiTheme="minorHAnsi"/>
          <w:u w:val="none"/>
        </w:rPr>
        <w:t xml:space="preserve"> tient à jour les registres suivants : </w:t>
      </w:r>
    </w:p>
    <w:p w:rsidR="002F066D" w:rsidRPr="002F066D" w:rsidRDefault="002F066D" w:rsidP="002F066D">
      <w:pPr>
        <w:pStyle w:val="Default"/>
        <w:rPr>
          <w:rFonts w:asciiTheme="minorHAnsi" w:hAnsiTheme="minorHAnsi"/>
          <w:u w:val="none"/>
        </w:rPr>
      </w:pPr>
    </w:p>
    <w:p w:rsidR="002F066D" w:rsidRDefault="002F066D" w:rsidP="002F066D">
      <w:pPr>
        <w:pStyle w:val="Default"/>
        <w:rPr>
          <w:rFonts w:asciiTheme="minorHAnsi" w:hAnsiTheme="minorHAnsi"/>
          <w:u w:val="none"/>
        </w:rPr>
      </w:pPr>
      <w:r w:rsidRPr="002F066D">
        <w:rPr>
          <w:rFonts w:asciiTheme="minorHAnsi" w:hAnsiTheme="minorHAnsi"/>
          <w:b/>
          <w:bCs/>
          <w:u w:val="none"/>
        </w:rPr>
        <w:t xml:space="preserve">7.1.1. Registre des communications de Renseignements personnels sans le consentement </w:t>
      </w:r>
      <w:r w:rsidRPr="002F066D">
        <w:rPr>
          <w:rFonts w:asciiTheme="minorHAnsi" w:hAnsiTheme="minorHAnsi"/>
          <w:u w:val="none"/>
        </w:rPr>
        <w:t xml:space="preserve">d’une Personne dans les cas suivants : </w:t>
      </w:r>
    </w:p>
    <w:p w:rsidR="002F066D" w:rsidRPr="002F066D" w:rsidRDefault="002F066D" w:rsidP="002F066D">
      <w:pPr>
        <w:pStyle w:val="Default"/>
        <w:rPr>
          <w:rFonts w:asciiTheme="minorHAnsi" w:hAnsiTheme="minorHAnsi"/>
          <w:u w:val="none"/>
        </w:rPr>
      </w:pPr>
    </w:p>
    <w:p w:rsidR="002F066D" w:rsidRDefault="002F066D" w:rsidP="002F066D">
      <w:pPr>
        <w:pStyle w:val="Default"/>
        <w:numPr>
          <w:ilvl w:val="0"/>
          <w:numId w:val="5"/>
        </w:numPr>
        <w:spacing w:after="5"/>
        <w:rPr>
          <w:rFonts w:asciiTheme="minorHAnsi" w:hAnsiTheme="minorHAnsi"/>
          <w:u w:val="none"/>
        </w:rPr>
      </w:pPr>
      <w:r w:rsidRPr="002F066D">
        <w:rPr>
          <w:rFonts w:asciiTheme="minorHAnsi" w:hAnsiTheme="minorHAnsi"/>
          <w:u w:val="none"/>
        </w:rPr>
        <w:lastRenderedPageBreak/>
        <w:t xml:space="preserve">lorsque </w:t>
      </w:r>
      <w:r>
        <w:rPr>
          <w:rFonts w:asciiTheme="minorHAnsi" w:hAnsiTheme="minorHAnsi"/>
          <w:u w:val="none"/>
        </w:rPr>
        <w:t>le CAA</w:t>
      </w:r>
      <w:r w:rsidRPr="002F066D">
        <w:rPr>
          <w:rFonts w:asciiTheme="minorHAnsi" w:hAnsiTheme="minorHAnsi"/>
          <w:u w:val="none"/>
        </w:rPr>
        <w:t xml:space="preserve"> communique l’identité d’une Personne concernée à une personne ou à un organisme privé afin de recueillir des renseignements déjà colligés par ces derniers ;</w:t>
      </w:r>
    </w:p>
    <w:p w:rsidR="002F066D" w:rsidRPr="002F066D" w:rsidRDefault="002F066D" w:rsidP="002F066D">
      <w:pPr>
        <w:pStyle w:val="Default"/>
        <w:spacing w:after="5"/>
        <w:ind w:left="720"/>
        <w:rPr>
          <w:rFonts w:asciiTheme="minorHAnsi" w:hAnsiTheme="minorHAnsi"/>
          <w:u w:val="none"/>
        </w:rPr>
      </w:pPr>
      <w:r w:rsidRPr="002F066D">
        <w:rPr>
          <w:rFonts w:asciiTheme="minorHAnsi" w:hAnsiTheme="minorHAnsi"/>
          <w:u w:val="none"/>
        </w:rPr>
        <w:t xml:space="preserve"> </w:t>
      </w:r>
    </w:p>
    <w:p w:rsidR="002F066D" w:rsidRDefault="002F066D" w:rsidP="002F066D">
      <w:pPr>
        <w:pStyle w:val="Default"/>
        <w:numPr>
          <w:ilvl w:val="0"/>
          <w:numId w:val="5"/>
        </w:numPr>
        <w:spacing w:after="5"/>
        <w:rPr>
          <w:rFonts w:asciiTheme="minorHAnsi" w:hAnsiTheme="minorHAnsi"/>
          <w:u w:val="none"/>
        </w:rPr>
      </w:pPr>
      <w:r w:rsidRPr="002F066D">
        <w:rPr>
          <w:rFonts w:asciiTheme="minorHAnsi" w:hAnsiTheme="minorHAnsi"/>
          <w:u w:val="none"/>
        </w:rPr>
        <w:t xml:space="preserve">lorsque </w:t>
      </w:r>
      <w:r>
        <w:rPr>
          <w:rFonts w:asciiTheme="minorHAnsi" w:hAnsiTheme="minorHAnsi"/>
          <w:u w:val="none"/>
        </w:rPr>
        <w:t>le CAA</w:t>
      </w:r>
      <w:r w:rsidRPr="002F066D">
        <w:rPr>
          <w:rFonts w:asciiTheme="minorHAnsi" w:hAnsiTheme="minorHAnsi"/>
          <w:u w:val="none"/>
        </w:rPr>
        <w:t xml:space="preserve"> communique des Renseignements personnels nécessaires à l’application d’une loi au Québec, que cette communication soit ou non expressément prévue par la loi ; </w:t>
      </w:r>
    </w:p>
    <w:p w:rsidR="002F066D" w:rsidRDefault="002F066D" w:rsidP="002F066D">
      <w:pPr>
        <w:pStyle w:val="Paragraphedeliste"/>
        <w:rPr>
          <w:rFonts w:asciiTheme="minorHAnsi" w:hAnsiTheme="minorHAnsi"/>
          <w:u w:val="none"/>
        </w:rPr>
      </w:pPr>
    </w:p>
    <w:p w:rsidR="002F066D" w:rsidRDefault="002F066D" w:rsidP="002F066D">
      <w:pPr>
        <w:pStyle w:val="Default"/>
        <w:numPr>
          <w:ilvl w:val="0"/>
          <w:numId w:val="5"/>
        </w:numPr>
        <w:spacing w:after="5"/>
        <w:rPr>
          <w:rFonts w:asciiTheme="minorHAnsi" w:hAnsiTheme="minorHAnsi"/>
          <w:u w:val="none"/>
        </w:rPr>
      </w:pPr>
      <w:r w:rsidRPr="002F066D">
        <w:rPr>
          <w:rFonts w:asciiTheme="minorHAnsi" w:hAnsiTheme="minorHAnsi"/>
          <w:u w:val="none"/>
        </w:rPr>
        <w:t xml:space="preserve">lorsque </w:t>
      </w:r>
      <w:r>
        <w:rPr>
          <w:rFonts w:asciiTheme="minorHAnsi" w:hAnsiTheme="minorHAnsi"/>
          <w:u w:val="none"/>
        </w:rPr>
        <w:t>le CAA</w:t>
      </w:r>
      <w:r w:rsidRPr="002F066D">
        <w:rPr>
          <w:rFonts w:asciiTheme="minorHAnsi" w:hAnsiTheme="minorHAnsi"/>
          <w:u w:val="none"/>
        </w:rPr>
        <w:t xml:space="preserve"> communique des Renseignements personnels nécessaires à l’application d’une convention collective, d’un décret, d’une ordonnance, d’une directive ou d’un règlement qui établit les conditions de travail ; </w:t>
      </w:r>
    </w:p>
    <w:p w:rsidR="002F066D" w:rsidRDefault="002F066D" w:rsidP="002F066D">
      <w:pPr>
        <w:pStyle w:val="Paragraphedeliste"/>
        <w:rPr>
          <w:rFonts w:asciiTheme="minorHAnsi" w:hAnsiTheme="minorHAnsi"/>
          <w:u w:val="none"/>
        </w:rPr>
      </w:pPr>
    </w:p>
    <w:p w:rsidR="002F066D" w:rsidRDefault="002F066D" w:rsidP="002F066D">
      <w:pPr>
        <w:pStyle w:val="Default"/>
        <w:numPr>
          <w:ilvl w:val="0"/>
          <w:numId w:val="5"/>
        </w:numPr>
        <w:spacing w:after="5"/>
        <w:rPr>
          <w:rFonts w:asciiTheme="minorHAnsi" w:hAnsiTheme="minorHAnsi"/>
          <w:u w:val="none"/>
        </w:rPr>
      </w:pPr>
      <w:r w:rsidRPr="002F066D">
        <w:rPr>
          <w:rFonts w:asciiTheme="minorHAnsi" w:hAnsiTheme="minorHAnsi"/>
          <w:u w:val="none"/>
        </w:rPr>
        <w:t xml:space="preserve">lorsque </w:t>
      </w:r>
      <w:r>
        <w:rPr>
          <w:rFonts w:asciiTheme="minorHAnsi" w:hAnsiTheme="minorHAnsi"/>
          <w:u w:val="none"/>
        </w:rPr>
        <w:t>le CAA</w:t>
      </w:r>
      <w:r w:rsidRPr="002F066D">
        <w:rPr>
          <w:rFonts w:asciiTheme="minorHAnsi" w:hAnsiTheme="minorHAnsi"/>
          <w:u w:val="none"/>
        </w:rPr>
        <w:t xml:space="preserve"> communique des Renseignements personnels à un mandataire ou à un fournisseur de services dans le cadre d’un mandat ou d’un contrat de services ;</w:t>
      </w:r>
    </w:p>
    <w:p w:rsidR="002F066D" w:rsidRDefault="002F066D" w:rsidP="002F066D">
      <w:pPr>
        <w:pStyle w:val="Paragraphedeliste"/>
        <w:rPr>
          <w:rFonts w:asciiTheme="minorHAnsi" w:hAnsiTheme="minorHAnsi"/>
          <w:u w:val="none"/>
        </w:rPr>
      </w:pPr>
    </w:p>
    <w:p w:rsidR="002F066D" w:rsidRDefault="002F066D" w:rsidP="002F066D">
      <w:pPr>
        <w:pStyle w:val="Default"/>
        <w:numPr>
          <w:ilvl w:val="0"/>
          <w:numId w:val="5"/>
        </w:numPr>
        <w:spacing w:after="5"/>
        <w:rPr>
          <w:rFonts w:asciiTheme="minorHAnsi" w:hAnsiTheme="minorHAnsi"/>
          <w:u w:val="none"/>
        </w:rPr>
      </w:pPr>
      <w:r w:rsidRPr="002F066D">
        <w:rPr>
          <w:rFonts w:asciiTheme="minorHAnsi" w:hAnsiTheme="minorHAnsi"/>
          <w:u w:val="none"/>
        </w:rPr>
        <w:t xml:space="preserve">lorsque </w:t>
      </w:r>
      <w:r>
        <w:rPr>
          <w:rFonts w:asciiTheme="minorHAnsi" w:hAnsiTheme="minorHAnsi"/>
          <w:u w:val="none"/>
        </w:rPr>
        <w:t>le CAA</w:t>
      </w:r>
      <w:r w:rsidRPr="002F066D">
        <w:rPr>
          <w:rFonts w:asciiTheme="minorHAnsi" w:hAnsiTheme="minorHAnsi"/>
          <w:u w:val="none"/>
        </w:rPr>
        <w:t xml:space="preserve"> communique des Renseignements personnels à des fins d’étude, de recherche ou de statistique ; </w:t>
      </w:r>
    </w:p>
    <w:p w:rsidR="002F066D" w:rsidRDefault="002F066D" w:rsidP="002F066D">
      <w:pPr>
        <w:pStyle w:val="Paragraphedeliste"/>
        <w:rPr>
          <w:rFonts w:asciiTheme="minorHAnsi" w:hAnsiTheme="minorHAnsi"/>
          <w:u w:val="none"/>
        </w:rPr>
      </w:pPr>
    </w:p>
    <w:p w:rsidR="002F066D" w:rsidRPr="002F066D" w:rsidRDefault="002F066D" w:rsidP="002F066D">
      <w:pPr>
        <w:pStyle w:val="Default"/>
        <w:numPr>
          <w:ilvl w:val="0"/>
          <w:numId w:val="5"/>
        </w:numPr>
        <w:rPr>
          <w:rFonts w:asciiTheme="minorHAnsi" w:hAnsiTheme="minorHAnsi"/>
          <w:u w:val="none"/>
        </w:rPr>
      </w:pPr>
      <w:r w:rsidRPr="002F066D">
        <w:rPr>
          <w:rFonts w:asciiTheme="minorHAnsi" w:hAnsiTheme="minorHAnsi"/>
          <w:u w:val="none"/>
        </w:rPr>
        <w:t xml:space="preserve">après avoir effectué une EFVP, lorsque </w:t>
      </w:r>
      <w:r>
        <w:rPr>
          <w:rFonts w:asciiTheme="minorHAnsi" w:hAnsiTheme="minorHAnsi"/>
          <w:u w:val="none"/>
        </w:rPr>
        <w:t>le CAA</w:t>
      </w:r>
      <w:r w:rsidRPr="002F066D">
        <w:rPr>
          <w:rFonts w:asciiTheme="minorHAnsi" w:hAnsiTheme="minorHAnsi"/>
          <w:u w:val="none"/>
        </w:rPr>
        <w:t xml:space="preserve"> communique des Renseignements personnels dans les cas visés par l’article 68 de la Loi. </w:t>
      </w:r>
    </w:p>
    <w:p w:rsidR="002F066D" w:rsidRDefault="002F066D" w:rsidP="007661BC">
      <w:pPr>
        <w:pStyle w:val="Default"/>
        <w:rPr>
          <w:rFonts w:asciiTheme="minorHAnsi" w:hAnsiTheme="minorHAnsi"/>
          <w:u w:val="none"/>
        </w:rPr>
      </w:pPr>
    </w:p>
    <w:p w:rsidR="009D72D4" w:rsidRPr="009D72D4" w:rsidRDefault="009D72D4" w:rsidP="009D72D4">
      <w:pPr>
        <w:pStyle w:val="Default"/>
        <w:rPr>
          <w:rFonts w:asciiTheme="minorHAnsi" w:hAnsiTheme="minorHAnsi"/>
          <w:u w:val="none"/>
        </w:rPr>
      </w:pPr>
      <w:r w:rsidRPr="009D72D4">
        <w:rPr>
          <w:rFonts w:asciiTheme="minorHAnsi" w:hAnsiTheme="minorHAnsi"/>
          <w:b/>
          <w:bCs/>
          <w:u w:val="none"/>
        </w:rPr>
        <w:t xml:space="preserve">7.1.2. </w:t>
      </w:r>
      <w:r w:rsidRPr="009D72D4">
        <w:rPr>
          <w:rFonts w:asciiTheme="minorHAnsi" w:hAnsiTheme="minorHAnsi"/>
          <w:u w:val="none"/>
        </w:rPr>
        <w:t xml:space="preserve">Dans les cas visés au paragraphe 7.1.1, le registre comprend : </w:t>
      </w:r>
    </w:p>
    <w:p w:rsidR="009D72D4" w:rsidRPr="009D72D4" w:rsidRDefault="009D72D4" w:rsidP="009D72D4">
      <w:pPr>
        <w:pStyle w:val="Default"/>
        <w:numPr>
          <w:ilvl w:val="0"/>
          <w:numId w:val="6"/>
        </w:numPr>
        <w:spacing w:after="5"/>
        <w:rPr>
          <w:rFonts w:asciiTheme="minorHAnsi" w:hAnsiTheme="minorHAnsi" w:cs="Wingdings 2"/>
          <w:color w:val="auto"/>
          <w:u w:val="none"/>
        </w:rPr>
      </w:pPr>
      <w:r w:rsidRPr="009D72D4">
        <w:rPr>
          <w:rFonts w:asciiTheme="minorHAnsi" w:hAnsiTheme="minorHAnsi" w:cs="Wingdings 2"/>
          <w:color w:val="auto"/>
          <w:u w:val="none"/>
        </w:rPr>
        <w:t xml:space="preserve">la nature ou le type de renseignement communiqué ; </w:t>
      </w:r>
    </w:p>
    <w:p w:rsidR="009D72D4" w:rsidRPr="009D72D4" w:rsidRDefault="009D72D4" w:rsidP="009D72D4">
      <w:pPr>
        <w:pStyle w:val="Default"/>
        <w:numPr>
          <w:ilvl w:val="0"/>
          <w:numId w:val="6"/>
        </w:numPr>
        <w:spacing w:after="5"/>
        <w:rPr>
          <w:rFonts w:asciiTheme="minorHAnsi" w:hAnsiTheme="minorHAnsi" w:cs="Wingdings 2"/>
          <w:color w:val="auto"/>
          <w:u w:val="none"/>
        </w:rPr>
      </w:pPr>
      <w:r w:rsidRPr="009D72D4">
        <w:rPr>
          <w:rFonts w:asciiTheme="minorHAnsi" w:hAnsiTheme="minorHAnsi" w:cs="Wingdings 2"/>
          <w:color w:val="auto"/>
          <w:u w:val="none"/>
        </w:rPr>
        <w:t xml:space="preserve">la personne ou l’organisme qui reçoit cette communication ; </w:t>
      </w:r>
    </w:p>
    <w:p w:rsidR="009D72D4" w:rsidRPr="009D72D4" w:rsidRDefault="009D72D4" w:rsidP="009D72D4">
      <w:pPr>
        <w:pStyle w:val="Default"/>
        <w:numPr>
          <w:ilvl w:val="0"/>
          <w:numId w:val="6"/>
        </w:numPr>
        <w:spacing w:after="5"/>
        <w:rPr>
          <w:rFonts w:asciiTheme="minorHAnsi" w:hAnsiTheme="minorHAnsi"/>
          <w:color w:val="auto"/>
          <w:u w:val="none"/>
        </w:rPr>
      </w:pPr>
      <w:r w:rsidRPr="009D72D4">
        <w:rPr>
          <w:rFonts w:asciiTheme="minorHAnsi" w:hAnsiTheme="minorHAnsi"/>
          <w:color w:val="auto"/>
          <w:u w:val="none"/>
        </w:rPr>
        <w:t xml:space="preserve">la fin pour laquelle ce renseignement est communiqué et l’indication, le cas échéant, </w:t>
      </w:r>
      <w:r>
        <w:rPr>
          <w:rFonts w:asciiTheme="minorHAnsi" w:hAnsiTheme="minorHAnsi"/>
          <w:color w:val="auto"/>
          <w:u w:val="none"/>
        </w:rPr>
        <w:t>q</w:t>
      </w:r>
      <w:r w:rsidRPr="009D72D4">
        <w:rPr>
          <w:rFonts w:asciiTheme="minorHAnsi" w:hAnsiTheme="minorHAnsi"/>
          <w:color w:val="auto"/>
          <w:u w:val="none"/>
        </w:rPr>
        <w:t xml:space="preserve">u’il s’agit d’une communication de Renseignements personnels à l’extérieur du Québec  </w:t>
      </w:r>
    </w:p>
    <w:p w:rsidR="009D72D4" w:rsidRPr="009D72D4" w:rsidRDefault="009D72D4" w:rsidP="009D72D4">
      <w:pPr>
        <w:pStyle w:val="Default"/>
        <w:numPr>
          <w:ilvl w:val="0"/>
          <w:numId w:val="6"/>
        </w:numPr>
        <w:rPr>
          <w:rFonts w:asciiTheme="minorHAnsi" w:hAnsiTheme="minorHAnsi" w:cs="Wingdings 2"/>
          <w:color w:val="auto"/>
          <w:u w:val="none"/>
        </w:rPr>
      </w:pPr>
      <w:r w:rsidRPr="009D72D4">
        <w:rPr>
          <w:rFonts w:asciiTheme="minorHAnsi" w:hAnsiTheme="minorHAnsi" w:cs="Wingdings 2"/>
          <w:color w:val="auto"/>
          <w:u w:val="none"/>
        </w:rPr>
        <w:t xml:space="preserve"> la raison justifiant cette communication. </w:t>
      </w:r>
    </w:p>
    <w:p w:rsidR="009D72D4" w:rsidRPr="009D72D4" w:rsidRDefault="009D72D4" w:rsidP="009D72D4">
      <w:pPr>
        <w:pStyle w:val="Default"/>
        <w:rPr>
          <w:rFonts w:asciiTheme="minorHAnsi" w:hAnsiTheme="minorHAnsi" w:cs="Wingdings 2"/>
          <w:color w:val="74133D"/>
          <w:u w:val="none"/>
        </w:rPr>
      </w:pPr>
    </w:p>
    <w:p w:rsidR="009D72D4" w:rsidRDefault="009D72D4" w:rsidP="009D72D4">
      <w:pPr>
        <w:pStyle w:val="Default"/>
        <w:rPr>
          <w:rFonts w:asciiTheme="minorHAnsi" w:hAnsiTheme="minorHAnsi"/>
          <w:u w:val="none"/>
        </w:rPr>
      </w:pPr>
      <w:r w:rsidRPr="009D72D4">
        <w:rPr>
          <w:rFonts w:asciiTheme="minorHAnsi" w:hAnsiTheme="minorHAnsi"/>
          <w:b/>
          <w:bCs/>
          <w:u w:val="none"/>
        </w:rPr>
        <w:t xml:space="preserve">7.1.3. Registre des utilisations de Renseignements personnels au sein </w:t>
      </w:r>
      <w:r>
        <w:rPr>
          <w:rFonts w:asciiTheme="minorHAnsi" w:hAnsiTheme="minorHAnsi"/>
          <w:b/>
          <w:bCs/>
          <w:u w:val="none"/>
        </w:rPr>
        <w:t>du CAA</w:t>
      </w:r>
      <w:r w:rsidRPr="009D72D4">
        <w:rPr>
          <w:rFonts w:asciiTheme="minorHAnsi" w:hAnsiTheme="minorHAnsi"/>
          <w:b/>
          <w:bCs/>
          <w:u w:val="none"/>
        </w:rPr>
        <w:t xml:space="preserve"> à d’autres fins </w:t>
      </w:r>
      <w:r w:rsidRPr="009D72D4">
        <w:rPr>
          <w:rFonts w:asciiTheme="minorHAnsi" w:hAnsiTheme="minorHAnsi"/>
          <w:u w:val="none"/>
        </w:rPr>
        <w:t xml:space="preserve">et sans le consentement de la Personne concernée lorsque cette utilisation est compatible avec les fins pour lesquelles ils ont été recueillis, qu’elle est clairement à l’avantage de la Personne concernée ou qu’elle est nécessaire à l’application d’une loi au Québec. Un tel registre comprend : </w:t>
      </w:r>
    </w:p>
    <w:p w:rsidR="009D72D4" w:rsidRPr="009D72D4" w:rsidRDefault="009D72D4" w:rsidP="009D72D4">
      <w:pPr>
        <w:pStyle w:val="Default"/>
        <w:rPr>
          <w:rFonts w:asciiTheme="minorHAnsi" w:hAnsiTheme="minorHAnsi"/>
          <w:u w:val="none"/>
        </w:rPr>
      </w:pPr>
    </w:p>
    <w:p w:rsidR="009D72D4" w:rsidRPr="009D72D4" w:rsidRDefault="009D72D4" w:rsidP="009D72D4">
      <w:pPr>
        <w:pStyle w:val="Default"/>
        <w:numPr>
          <w:ilvl w:val="0"/>
          <w:numId w:val="7"/>
        </w:numPr>
        <w:spacing w:after="5"/>
        <w:rPr>
          <w:rFonts w:asciiTheme="minorHAnsi" w:hAnsiTheme="minorHAnsi"/>
          <w:u w:val="none"/>
        </w:rPr>
      </w:pPr>
      <w:r w:rsidRPr="009D72D4">
        <w:rPr>
          <w:rFonts w:asciiTheme="minorHAnsi" w:hAnsiTheme="minorHAnsi"/>
          <w:u w:val="none"/>
        </w:rPr>
        <w:t xml:space="preserve">la mention du paragraphe du deuxième alinéa de l’article 65.1 de la Loi permettant l’utilisation, c’est-à-dire la base juridique applicable ; </w:t>
      </w:r>
    </w:p>
    <w:p w:rsidR="009D72D4" w:rsidRPr="009D72D4" w:rsidRDefault="009D72D4" w:rsidP="009D72D4">
      <w:pPr>
        <w:pStyle w:val="Default"/>
        <w:numPr>
          <w:ilvl w:val="0"/>
          <w:numId w:val="7"/>
        </w:numPr>
        <w:spacing w:after="5"/>
        <w:rPr>
          <w:rFonts w:asciiTheme="minorHAnsi" w:hAnsiTheme="minorHAnsi"/>
          <w:u w:val="none"/>
        </w:rPr>
      </w:pPr>
      <w:r w:rsidRPr="009D72D4">
        <w:rPr>
          <w:rFonts w:asciiTheme="minorHAnsi" w:hAnsiTheme="minorHAnsi"/>
          <w:u w:val="none"/>
        </w:rPr>
        <w:t xml:space="preserve">dans le cas visé au paragraphe 3° du deuxième alinéa de l’article 65.1 de la Loi, la disposition législative qui rend nécessaire l’utilisation du renseignement ; </w:t>
      </w:r>
    </w:p>
    <w:p w:rsidR="009D72D4" w:rsidRPr="009D72D4" w:rsidRDefault="009D72D4" w:rsidP="009D72D4">
      <w:pPr>
        <w:pStyle w:val="Default"/>
        <w:numPr>
          <w:ilvl w:val="0"/>
          <w:numId w:val="7"/>
        </w:numPr>
        <w:rPr>
          <w:rFonts w:asciiTheme="minorHAnsi" w:hAnsiTheme="minorHAnsi"/>
          <w:u w:val="none"/>
        </w:rPr>
      </w:pPr>
      <w:r w:rsidRPr="009D72D4">
        <w:rPr>
          <w:rFonts w:asciiTheme="minorHAnsi" w:hAnsiTheme="minorHAnsi"/>
          <w:u w:val="none"/>
        </w:rPr>
        <w:t xml:space="preserve">la catégorie de personnes qui a accès au renseignement aux fins de l’utilisation indiquée. </w:t>
      </w:r>
    </w:p>
    <w:p w:rsidR="009D72D4" w:rsidRPr="009D72D4" w:rsidRDefault="009D72D4" w:rsidP="009D72D4">
      <w:pPr>
        <w:pStyle w:val="Default"/>
        <w:rPr>
          <w:rFonts w:asciiTheme="minorHAnsi" w:hAnsiTheme="minorHAnsi"/>
          <w:u w:val="none"/>
        </w:rPr>
      </w:pPr>
    </w:p>
    <w:p w:rsidR="009D72D4" w:rsidRDefault="009D72D4" w:rsidP="009D72D4">
      <w:pPr>
        <w:pStyle w:val="Default"/>
        <w:rPr>
          <w:rFonts w:asciiTheme="minorHAnsi" w:hAnsiTheme="minorHAnsi"/>
          <w:u w:val="none"/>
        </w:rPr>
      </w:pPr>
      <w:r w:rsidRPr="009D72D4">
        <w:rPr>
          <w:rFonts w:asciiTheme="minorHAnsi" w:hAnsiTheme="minorHAnsi"/>
          <w:b/>
          <w:bCs/>
          <w:u w:val="none"/>
        </w:rPr>
        <w:t xml:space="preserve">7.1.4. Registre des communications </w:t>
      </w:r>
      <w:r w:rsidRPr="009D72D4">
        <w:rPr>
          <w:rFonts w:asciiTheme="minorHAnsi" w:hAnsiTheme="minorHAnsi"/>
          <w:u w:val="none"/>
        </w:rPr>
        <w:t>d’information concernant un Incident de confidentialité à une personne ou à un organisme susceptible de réduire le risque de préjudice grave associé à un Incident de confidentialité ;</w:t>
      </w:r>
    </w:p>
    <w:p w:rsidR="009D72D4" w:rsidRPr="009D72D4" w:rsidRDefault="009D72D4" w:rsidP="009D72D4">
      <w:pPr>
        <w:pStyle w:val="Default"/>
        <w:rPr>
          <w:rFonts w:asciiTheme="minorHAnsi" w:hAnsiTheme="minorHAnsi"/>
          <w:u w:val="none"/>
        </w:rPr>
      </w:pPr>
      <w:r w:rsidRPr="009D72D4">
        <w:rPr>
          <w:rFonts w:asciiTheme="minorHAnsi" w:hAnsiTheme="minorHAnsi"/>
          <w:u w:val="none"/>
        </w:rPr>
        <w:t xml:space="preserve"> </w:t>
      </w:r>
    </w:p>
    <w:p w:rsidR="0097759F" w:rsidRDefault="009D72D4" w:rsidP="009D72D4">
      <w:pPr>
        <w:pStyle w:val="Default"/>
        <w:rPr>
          <w:rFonts w:asciiTheme="minorHAnsi" w:hAnsiTheme="minorHAnsi"/>
          <w:u w:val="none"/>
        </w:rPr>
      </w:pPr>
      <w:r w:rsidRPr="009D72D4">
        <w:rPr>
          <w:rFonts w:asciiTheme="minorHAnsi" w:hAnsiTheme="minorHAnsi"/>
          <w:b/>
          <w:bCs/>
          <w:u w:val="none"/>
        </w:rPr>
        <w:lastRenderedPageBreak/>
        <w:t xml:space="preserve">7.1.5. Registre des Incidents de confidentialité </w:t>
      </w:r>
      <w:r w:rsidRPr="009D72D4">
        <w:rPr>
          <w:rFonts w:asciiTheme="minorHAnsi" w:hAnsiTheme="minorHAnsi"/>
          <w:u w:val="none"/>
        </w:rPr>
        <w:t>selon la teneur prévue par la Loi et ses règlements.</w:t>
      </w:r>
    </w:p>
    <w:p w:rsidR="0097759F" w:rsidRDefault="0097759F" w:rsidP="009D72D4">
      <w:pPr>
        <w:pStyle w:val="Default"/>
        <w:rPr>
          <w:rFonts w:asciiTheme="minorHAnsi" w:hAnsiTheme="minorHAnsi"/>
          <w:u w:val="none"/>
        </w:rPr>
      </w:pPr>
    </w:p>
    <w:p w:rsidR="009D72D4" w:rsidRDefault="009D72D4" w:rsidP="009D72D4">
      <w:pPr>
        <w:pStyle w:val="Default"/>
        <w:rPr>
          <w:rFonts w:asciiTheme="minorHAnsi" w:hAnsiTheme="minorHAnsi"/>
          <w:u w:val="none"/>
        </w:rPr>
      </w:pPr>
      <w:r w:rsidRPr="009D72D4">
        <w:rPr>
          <w:rFonts w:asciiTheme="minorHAnsi" w:hAnsiTheme="minorHAnsi"/>
          <w:b/>
          <w:bCs/>
          <w:u w:val="none"/>
        </w:rPr>
        <w:t xml:space="preserve">7.2. </w:t>
      </w:r>
      <w:r w:rsidR="0097759F">
        <w:rPr>
          <w:rFonts w:asciiTheme="minorHAnsi" w:hAnsiTheme="minorHAnsi"/>
          <w:u w:val="none"/>
        </w:rPr>
        <w:t>Le CAA</w:t>
      </w:r>
      <w:r w:rsidRPr="009D72D4">
        <w:rPr>
          <w:rFonts w:asciiTheme="minorHAnsi" w:hAnsiTheme="minorHAnsi"/>
          <w:u w:val="none"/>
        </w:rPr>
        <w:t xml:space="preserve"> diffuse sur son site Internet corporatif les registres des communications établis aux termes des paragraphes 7.1.1 et 7.1.3 de la présente Politique sur le cadre sur la gouvernance des renseignements personnels.</w:t>
      </w:r>
    </w:p>
    <w:p w:rsidR="00EA674E" w:rsidRDefault="00EA674E" w:rsidP="009D72D4">
      <w:pPr>
        <w:pStyle w:val="Default"/>
        <w:rPr>
          <w:rFonts w:asciiTheme="minorHAnsi" w:hAnsiTheme="minorHAnsi"/>
          <w:u w:val="none"/>
        </w:rPr>
      </w:pPr>
    </w:p>
    <w:p w:rsidR="00EA674E" w:rsidRPr="00EA674E" w:rsidRDefault="003D0F48" w:rsidP="00EA674E">
      <w:pPr>
        <w:pStyle w:val="Default"/>
        <w:ind w:left="540" w:hanging="540"/>
        <w:outlineLvl w:val="0"/>
        <w:rPr>
          <w:rFonts w:asciiTheme="minorHAnsi" w:hAnsiTheme="minorHAnsi"/>
          <w:u w:val="none"/>
        </w:rPr>
      </w:pPr>
      <w:bookmarkStart w:id="28" w:name="_Toc146189996"/>
      <w:bookmarkStart w:id="29" w:name="_Toc146195599"/>
      <w:bookmarkStart w:id="30" w:name="_Toc146621261"/>
      <w:r>
        <w:rPr>
          <w:rFonts w:asciiTheme="minorHAnsi" w:hAnsiTheme="minorHAnsi"/>
          <w:b/>
          <w:bCs/>
          <w:u w:val="none"/>
        </w:rPr>
        <w:t xml:space="preserve">8 - </w:t>
      </w:r>
      <w:r w:rsidR="00EA674E" w:rsidRPr="00EA674E">
        <w:rPr>
          <w:rFonts w:asciiTheme="minorHAnsi" w:hAnsiTheme="minorHAnsi"/>
          <w:b/>
          <w:bCs/>
          <w:u w:val="none"/>
        </w:rPr>
        <w:t>ÉVALUATION DES FACTEURS RELATIFS À LA VIE PRIVÉE</w:t>
      </w:r>
      <w:bookmarkEnd w:id="28"/>
      <w:bookmarkEnd w:id="29"/>
      <w:bookmarkEnd w:id="30"/>
      <w:r w:rsidR="00EA674E" w:rsidRPr="00EA674E">
        <w:rPr>
          <w:rFonts w:asciiTheme="minorHAnsi" w:hAnsiTheme="minorHAnsi"/>
          <w:b/>
          <w:bCs/>
          <w:u w:val="none"/>
        </w:rPr>
        <w:t xml:space="preserve"> </w:t>
      </w:r>
    </w:p>
    <w:p w:rsidR="00EA674E" w:rsidRDefault="00EA674E" w:rsidP="00EA674E">
      <w:pPr>
        <w:pStyle w:val="Default"/>
        <w:rPr>
          <w:rFonts w:asciiTheme="minorHAnsi" w:hAnsiTheme="minorHAnsi"/>
          <w:u w:val="none"/>
        </w:rPr>
      </w:pPr>
      <w:r w:rsidRPr="00EA674E">
        <w:rPr>
          <w:rFonts w:asciiTheme="minorHAnsi" w:hAnsiTheme="minorHAnsi"/>
          <w:b/>
          <w:bCs/>
          <w:u w:val="none"/>
        </w:rPr>
        <w:t xml:space="preserve">8.1. </w:t>
      </w:r>
      <w:r>
        <w:rPr>
          <w:rFonts w:asciiTheme="minorHAnsi" w:hAnsiTheme="minorHAnsi"/>
          <w:u w:val="none"/>
        </w:rPr>
        <w:t>Le CAA</w:t>
      </w:r>
      <w:r w:rsidRPr="00EA674E">
        <w:rPr>
          <w:rFonts w:asciiTheme="minorHAnsi" w:hAnsiTheme="minorHAnsi"/>
          <w:u w:val="none"/>
        </w:rPr>
        <w:t xml:space="preserve"> réalise une EFVP, notamment dans le contexte des traitements suivants de Renseignements personnels : </w:t>
      </w:r>
    </w:p>
    <w:p w:rsidR="00EA674E" w:rsidRPr="00EA674E" w:rsidRDefault="00EA674E" w:rsidP="00EA674E">
      <w:pPr>
        <w:pStyle w:val="Default"/>
        <w:rPr>
          <w:rFonts w:asciiTheme="minorHAnsi" w:hAnsiTheme="minorHAnsi"/>
          <w:u w:val="none"/>
        </w:rPr>
      </w:pPr>
    </w:p>
    <w:p w:rsidR="00EA674E" w:rsidRDefault="00EA674E" w:rsidP="00EA674E">
      <w:pPr>
        <w:pStyle w:val="Default"/>
        <w:numPr>
          <w:ilvl w:val="0"/>
          <w:numId w:val="8"/>
        </w:numPr>
        <w:spacing w:after="7"/>
        <w:rPr>
          <w:rFonts w:asciiTheme="minorHAnsi" w:hAnsiTheme="minorHAnsi"/>
          <w:color w:val="auto"/>
          <w:u w:val="none"/>
        </w:rPr>
      </w:pPr>
      <w:r w:rsidRPr="00EA674E">
        <w:rPr>
          <w:rFonts w:asciiTheme="minorHAnsi" w:hAnsiTheme="minorHAnsi" w:cs="Wingdings 2"/>
          <w:color w:val="auto"/>
          <w:u w:val="none"/>
        </w:rPr>
        <w:t xml:space="preserve">avant </w:t>
      </w:r>
      <w:r w:rsidRPr="00EA674E">
        <w:rPr>
          <w:rFonts w:asciiTheme="minorHAnsi" w:hAnsiTheme="minorHAnsi"/>
          <w:color w:val="auto"/>
          <w:u w:val="none"/>
        </w:rPr>
        <w:t>d’entreprendre un projet d’acquisition, de développement et de refonte d’un système d’information ou de prestation électronique de services qui implique des Renseignements personnels ;</w:t>
      </w:r>
    </w:p>
    <w:p w:rsidR="00EA674E" w:rsidRPr="00EA674E" w:rsidRDefault="00EA674E" w:rsidP="00EA674E">
      <w:pPr>
        <w:pStyle w:val="Default"/>
        <w:spacing w:after="7"/>
        <w:ind w:left="720"/>
        <w:rPr>
          <w:rFonts w:asciiTheme="minorHAnsi" w:hAnsiTheme="minorHAnsi"/>
          <w:color w:val="auto"/>
          <w:u w:val="none"/>
        </w:rPr>
      </w:pPr>
      <w:r w:rsidRPr="00EA674E">
        <w:rPr>
          <w:rFonts w:asciiTheme="minorHAnsi" w:hAnsiTheme="minorHAnsi"/>
          <w:color w:val="auto"/>
          <w:u w:val="none"/>
        </w:rPr>
        <w:t xml:space="preserve"> </w:t>
      </w:r>
    </w:p>
    <w:p w:rsidR="00EA674E" w:rsidRDefault="00EA674E" w:rsidP="00EA674E">
      <w:pPr>
        <w:pStyle w:val="Default"/>
        <w:numPr>
          <w:ilvl w:val="0"/>
          <w:numId w:val="8"/>
        </w:numPr>
        <w:spacing w:after="7"/>
        <w:rPr>
          <w:rFonts w:asciiTheme="minorHAnsi" w:hAnsiTheme="minorHAnsi"/>
          <w:color w:val="auto"/>
          <w:u w:val="none"/>
        </w:rPr>
      </w:pPr>
      <w:r w:rsidRPr="00EA674E">
        <w:rPr>
          <w:rFonts w:asciiTheme="minorHAnsi" w:hAnsiTheme="minorHAnsi"/>
          <w:color w:val="auto"/>
          <w:u w:val="none"/>
        </w:rPr>
        <w:t xml:space="preserve">avant de communiquer des Renseignements personnels sans le consentement des Personnes concernées à une personne ou à un organisme qui souhaite utiliser ces renseignements à des fins d’étude, de recherche ou de production de statistiques ; </w:t>
      </w:r>
    </w:p>
    <w:p w:rsidR="007758E6" w:rsidRDefault="007758E6" w:rsidP="007758E6">
      <w:pPr>
        <w:pStyle w:val="Paragraphedeliste"/>
        <w:rPr>
          <w:rFonts w:asciiTheme="minorHAnsi" w:hAnsiTheme="minorHAnsi"/>
          <w:u w:val="none"/>
        </w:rPr>
      </w:pPr>
    </w:p>
    <w:p w:rsidR="00EA674E" w:rsidRDefault="00EA674E" w:rsidP="00EA674E">
      <w:pPr>
        <w:pStyle w:val="Default"/>
        <w:numPr>
          <w:ilvl w:val="0"/>
          <w:numId w:val="8"/>
        </w:numPr>
        <w:spacing w:after="7"/>
        <w:rPr>
          <w:rFonts w:asciiTheme="minorHAnsi" w:hAnsiTheme="minorHAnsi"/>
          <w:color w:val="auto"/>
          <w:u w:val="none"/>
        </w:rPr>
      </w:pPr>
      <w:r w:rsidRPr="00EA674E">
        <w:rPr>
          <w:rFonts w:asciiTheme="minorHAnsi" w:hAnsiTheme="minorHAnsi"/>
          <w:color w:val="auto"/>
          <w:u w:val="none"/>
        </w:rPr>
        <w:t xml:space="preserve">lorsqu’elle entend communiquer des Renseignements personnels, sans le consentement des Personnes concernées, conformément à l’article 68 de la Loi ; </w:t>
      </w:r>
    </w:p>
    <w:p w:rsidR="007758E6" w:rsidRDefault="007758E6" w:rsidP="007758E6">
      <w:pPr>
        <w:pStyle w:val="Paragraphedeliste"/>
        <w:rPr>
          <w:rFonts w:asciiTheme="minorHAnsi" w:hAnsiTheme="minorHAnsi"/>
          <w:u w:val="none"/>
        </w:rPr>
      </w:pPr>
    </w:p>
    <w:p w:rsidR="00EA674E" w:rsidRPr="00EA674E" w:rsidRDefault="00EA674E" w:rsidP="00EA674E">
      <w:pPr>
        <w:pStyle w:val="Default"/>
        <w:numPr>
          <w:ilvl w:val="0"/>
          <w:numId w:val="8"/>
        </w:numPr>
        <w:rPr>
          <w:rFonts w:asciiTheme="minorHAnsi" w:hAnsiTheme="minorHAnsi"/>
          <w:color w:val="auto"/>
          <w:u w:val="none"/>
        </w:rPr>
      </w:pPr>
      <w:r w:rsidRPr="00EA674E">
        <w:rPr>
          <w:rFonts w:asciiTheme="minorHAnsi" w:hAnsiTheme="minorHAnsi"/>
          <w:color w:val="auto"/>
          <w:u w:val="none"/>
        </w:rPr>
        <w:t>lorsqu’elle entend communiquer des Renseignements personnels à l’extérieur du Québec ou confier à une personne ou à un organisme à l’extérieur du Québec le soin de recueillir, d’utiliser, de communiquer ou de conserver de tels renseignements pour son compte.</w:t>
      </w:r>
    </w:p>
    <w:p w:rsidR="00EA674E" w:rsidRPr="00EA674E" w:rsidRDefault="00EA674E" w:rsidP="00EA674E">
      <w:pPr>
        <w:pStyle w:val="Default"/>
        <w:rPr>
          <w:rFonts w:asciiTheme="minorHAnsi" w:hAnsiTheme="minorHAnsi"/>
          <w:u w:val="none"/>
        </w:rPr>
      </w:pPr>
    </w:p>
    <w:p w:rsidR="00EA674E" w:rsidRDefault="00EA674E" w:rsidP="00EA674E">
      <w:pPr>
        <w:pStyle w:val="Default"/>
        <w:rPr>
          <w:rFonts w:asciiTheme="minorHAnsi" w:hAnsiTheme="minorHAnsi"/>
          <w:color w:val="auto"/>
          <w:u w:val="none"/>
        </w:rPr>
      </w:pPr>
      <w:r w:rsidRPr="00EA674E">
        <w:rPr>
          <w:rFonts w:asciiTheme="minorHAnsi" w:hAnsiTheme="minorHAnsi"/>
          <w:b/>
          <w:bCs/>
          <w:color w:val="auto"/>
          <w:u w:val="none"/>
        </w:rPr>
        <w:t xml:space="preserve">8.2. </w:t>
      </w:r>
      <w:r w:rsidRPr="00EA674E">
        <w:rPr>
          <w:rFonts w:asciiTheme="minorHAnsi" w:hAnsiTheme="minorHAnsi"/>
          <w:color w:val="auto"/>
          <w:u w:val="none"/>
        </w:rPr>
        <w:t xml:space="preserve">En effectuant une EFVP, </w:t>
      </w:r>
      <w:r>
        <w:rPr>
          <w:rFonts w:asciiTheme="minorHAnsi" w:hAnsiTheme="minorHAnsi"/>
          <w:color w:val="auto"/>
          <w:u w:val="none"/>
        </w:rPr>
        <w:t>le CAA</w:t>
      </w:r>
      <w:r w:rsidRPr="00EA674E">
        <w:rPr>
          <w:rFonts w:asciiTheme="minorHAnsi" w:hAnsiTheme="minorHAnsi"/>
          <w:color w:val="auto"/>
          <w:u w:val="none"/>
        </w:rPr>
        <w:t xml:space="preserve"> tient compte de la sensibilité des Renseignements personnels à être traités, des fins de leur utilisation, de leur quantité, de leur distribution et de leur support, ainsi que de la proportionnalité des mesur</w:t>
      </w:r>
      <w:r>
        <w:rPr>
          <w:rFonts w:asciiTheme="minorHAnsi" w:hAnsiTheme="minorHAnsi"/>
          <w:color w:val="auto"/>
          <w:u w:val="none"/>
        </w:rPr>
        <w:t>es proposées pour les protéger.</w:t>
      </w:r>
    </w:p>
    <w:p w:rsidR="00EA674E" w:rsidRPr="00EA674E" w:rsidRDefault="00EA674E" w:rsidP="00EA674E">
      <w:pPr>
        <w:pStyle w:val="Default"/>
        <w:rPr>
          <w:rFonts w:asciiTheme="minorHAnsi" w:hAnsiTheme="minorHAnsi"/>
          <w:color w:val="auto"/>
          <w:u w:val="none"/>
        </w:rPr>
      </w:pPr>
    </w:p>
    <w:p w:rsidR="00EA674E" w:rsidRDefault="00EA674E" w:rsidP="00EA674E">
      <w:pPr>
        <w:pStyle w:val="Default"/>
        <w:rPr>
          <w:rFonts w:asciiTheme="minorHAnsi" w:hAnsiTheme="minorHAnsi"/>
          <w:color w:val="auto"/>
          <w:u w:val="none"/>
        </w:rPr>
      </w:pPr>
      <w:r w:rsidRPr="00EA674E">
        <w:rPr>
          <w:rFonts w:asciiTheme="minorHAnsi" w:hAnsiTheme="minorHAnsi"/>
          <w:b/>
          <w:bCs/>
          <w:color w:val="auto"/>
          <w:u w:val="none"/>
        </w:rPr>
        <w:t xml:space="preserve">8.3. </w:t>
      </w:r>
      <w:r w:rsidRPr="00EA674E">
        <w:rPr>
          <w:rFonts w:asciiTheme="minorHAnsi" w:hAnsiTheme="minorHAnsi"/>
          <w:color w:val="auto"/>
          <w:u w:val="none"/>
        </w:rPr>
        <w:t xml:space="preserve">De plus, lorsque les Renseignements personnels sont communiqués à l’extérieur du Québec, </w:t>
      </w:r>
      <w:r>
        <w:rPr>
          <w:rFonts w:asciiTheme="minorHAnsi" w:hAnsiTheme="minorHAnsi"/>
          <w:color w:val="auto"/>
          <w:u w:val="none"/>
        </w:rPr>
        <w:t>le CAA</w:t>
      </w:r>
      <w:r w:rsidRPr="00EA674E">
        <w:rPr>
          <w:rFonts w:asciiTheme="minorHAnsi" w:hAnsiTheme="minorHAnsi"/>
          <w:color w:val="auto"/>
          <w:u w:val="none"/>
        </w:rPr>
        <w:t xml:space="preserve"> s’assure que ceux-ci bénéficient d’une protection adéquate, notamment au regard des principes de protection des Renseignements pe</w:t>
      </w:r>
      <w:r>
        <w:rPr>
          <w:rFonts w:asciiTheme="minorHAnsi" w:hAnsiTheme="minorHAnsi"/>
          <w:color w:val="auto"/>
          <w:u w:val="none"/>
        </w:rPr>
        <w:t>rsonnels généralement reconnus.</w:t>
      </w:r>
    </w:p>
    <w:p w:rsidR="00EA674E" w:rsidRPr="00EA674E" w:rsidRDefault="00EA674E" w:rsidP="00EA674E">
      <w:pPr>
        <w:pStyle w:val="Default"/>
        <w:rPr>
          <w:rFonts w:asciiTheme="minorHAnsi" w:hAnsiTheme="minorHAnsi"/>
          <w:color w:val="auto"/>
          <w:u w:val="none"/>
        </w:rPr>
      </w:pPr>
    </w:p>
    <w:p w:rsidR="00EA674E" w:rsidRDefault="00EA674E" w:rsidP="00EA674E">
      <w:pPr>
        <w:pStyle w:val="Default"/>
        <w:rPr>
          <w:rFonts w:asciiTheme="minorHAnsi" w:hAnsiTheme="minorHAnsi"/>
          <w:color w:val="auto"/>
          <w:u w:val="none"/>
        </w:rPr>
      </w:pPr>
      <w:r w:rsidRPr="00EA674E">
        <w:rPr>
          <w:rFonts w:asciiTheme="minorHAnsi" w:hAnsiTheme="minorHAnsi"/>
          <w:b/>
          <w:bCs/>
          <w:color w:val="auto"/>
          <w:u w:val="none"/>
        </w:rPr>
        <w:t xml:space="preserve">8.4. </w:t>
      </w:r>
      <w:r w:rsidRPr="00EA674E">
        <w:rPr>
          <w:rFonts w:asciiTheme="minorHAnsi" w:hAnsiTheme="minorHAnsi"/>
          <w:color w:val="auto"/>
          <w:u w:val="none"/>
        </w:rPr>
        <w:t xml:space="preserve">La réalisation d’une EFVP sert à démontrer que </w:t>
      </w:r>
      <w:r>
        <w:rPr>
          <w:rFonts w:asciiTheme="minorHAnsi" w:hAnsiTheme="minorHAnsi"/>
          <w:color w:val="auto"/>
          <w:u w:val="none"/>
        </w:rPr>
        <w:t>le CAA</w:t>
      </w:r>
      <w:r w:rsidRPr="00EA674E">
        <w:rPr>
          <w:rFonts w:asciiTheme="minorHAnsi" w:hAnsiTheme="minorHAnsi"/>
          <w:color w:val="auto"/>
          <w:u w:val="none"/>
        </w:rPr>
        <w:t xml:space="preserve"> a respecté toutes les obligations en matière de protection des Renseignements personnels et que toutes les mesures ont été prises afin de protéger efficacement ces renseignements.</w:t>
      </w:r>
    </w:p>
    <w:p w:rsidR="00656297" w:rsidRDefault="00656297" w:rsidP="00EA674E">
      <w:pPr>
        <w:pStyle w:val="Default"/>
        <w:rPr>
          <w:rFonts w:asciiTheme="minorHAnsi" w:hAnsiTheme="minorHAnsi"/>
          <w:color w:val="auto"/>
          <w:u w:val="none"/>
        </w:rPr>
      </w:pPr>
    </w:p>
    <w:p w:rsidR="00656297" w:rsidRPr="00656297" w:rsidRDefault="00656297" w:rsidP="00656297">
      <w:pPr>
        <w:pStyle w:val="Default"/>
        <w:ind w:left="540" w:hanging="540"/>
        <w:outlineLvl w:val="0"/>
        <w:rPr>
          <w:rFonts w:asciiTheme="minorHAnsi" w:hAnsiTheme="minorHAnsi"/>
          <w:b/>
          <w:bCs/>
          <w:u w:val="none"/>
        </w:rPr>
      </w:pPr>
      <w:bookmarkStart w:id="31" w:name="_Toc146189997"/>
      <w:bookmarkStart w:id="32" w:name="_Toc146195600"/>
      <w:bookmarkStart w:id="33" w:name="_Toc146621262"/>
      <w:r w:rsidRPr="00656297">
        <w:rPr>
          <w:rFonts w:asciiTheme="minorHAnsi" w:hAnsiTheme="minorHAnsi"/>
          <w:b/>
          <w:bCs/>
          <w:u w:val="none"/>
        </w:rPr>
        <w:t>9</w:t>
      </w:r>
      <w:r w:rsidR="003D0F48">
        <w:rPr>
          <w:rFonts w:asciiTheme="minorHAnsi" w:hAnsiTheme="minorHAnsi"/>
          <w:b/>
          <w:bCs/>
          <w:u w:val="none"/>
        </w:rPr>
        <w:t xml:space="preserve"> - </w:t>
      </w:r>
      <w:r w:rsidRPr="00656297">
        <w:rPr>
          <w:rFonts w:asciiTheme="minorHAnsi" w:hAnsiTheme="minorHAnsi"/>
          <w:b/>
          <w:bCs/>
          <w:u w:val="none"/>
        </w:rPr>
        <w:t>DROITS DES PERSONNES CONCERNÉES</w:t>
      </w:r>
      <w:bookmarkEnd w:id="31"/>
      <w:bookmarkEnd w:id="32"/>
      <w:bookmarkEnd w:id="33"/>
    </w:p>
    <w:p w:rsidR="00656297" w:rsidRPr="00656297" w:rsidRDefault="00656297" w:rsidP="0069199F">
      <w:pPr>
        <w:pStyle w:val="Default"/>
        <w:rPr>
          <w:rFonts w:asciiTheme="minorHAnsi" w:hAnsiTheme="minorHAnsi"/>
          <w:u w:val="none"/>
        </w:rPr>
      </w:pPr>
      <w:r w:rsidRPr="00656297">
        <w:rPr>
          <w:rFonts w:asciiTheme="minorHAnsi" w:hAnsiTheme="minorHAnsi"/>
          <w:b/>
          <w:bCs/>
          <w:u w:val="none"/>
        </w:rPr>
        <w:t xml:space="preserve">9.1. </w:t>
      </w:r>
      <w:r w:rsidRPr="00656297">
        <w:rPr>
          <w:rFonts w:asciiTheme="minorHAnsi" w:hAnsiTheme="minorHAnsi"/>
          <w:u w:val="none"/>
        </w:rPr>
        <w:t xml:space="preserve">Sous réserve de ce que prévoient les lois applicables, toute Personne concernée dont les Renseignements personnels sont détenus par le CCA dispose notamment des droits suivants : </w:t>
      </w:r>
    </w:p>
    <w:p w:rsidR="00656297" w:rsidRPr="00656297" w:rsidRDefault="00656297" w:rsidP="00656297">
      <w:pPr>
        <w:pStyle w:val="Default"/>
        <w:rPr>
          <w:rFonts w:asciiTheme="minorHAnsi" w:hAnsiTheme="minorHAnsi"/>
          <w:u w:val="none"/>
        </w:rPr>
      </w:pPr>
    </w:p>
    <w:p w:rsidR="00F15C03" w:rsidRDefault="00656297" w:rsidP="00F15C03">
      <w:pPr>
        <w:pStyle w:val="Default"/>
        <w:numPr>
          <w:ilvl w:val="2"/>
          <w:numId w:val="9"/>
        </w:numPr>
        <w:ind w:left="810" w:hanging="450"/>
        <w:rPr>
          <w:rFonts w:asciiTheme="minorHAnsi" w:hAnsiTheme="minorHAnsi"/>
          <w:u w:val="none"/>
        </w:rPr>
      </w:pPr>
      <w:r w:rsidRPr="00656297">
        <w:rPr>
          <w:rFonts w:asciiTheme="minorHAnsi" w:hAnsiTheme="minorHAnsi"/>
          <w:u w:val="none"/>
        </w:rPr>
        <w:lastRenderedPageBreak/>
        <w:t>le droit d’accéder aux Renseignements personnels détenus par la Société et d’en obtenir une copie, que ce soit en format électronique ou non électronique ;</w:t>
      </w:r>
    </w:p>
    <w:p w:rsidR="00656297" w:rsidRDefault="00656297" w:rsidP="00F15C03">
      <w:pPr>
        <w:pStyle w:val="Default"/>
        <w:ind w:left="810"/>
        <w:rPr>
          <w:rFonts w:asciiTheme="minorHAnsi" w:hAnsiTheme="minorHAnsi"/>
          <w:u w:val="none"/>
        </w:rPr>
      </w:pPr>
      <w:r w:rsidRPr="00656297">
        <w:rPr>
          <w:rFonts w:asciiTheme="minorHAnsi" w:hAnsiTheme="minorHAnsi"/>
          <w:u w:val="none"/>
        </w:rPr>
        <w:t xml:space="preserve"> </w:t>
      </w:r>
    </w:p>
    <w:p w:rsidR="00656297" w:rsidRPr="00414925" w:rsidRDefault="00656297" w:rsidP="00656297">
      <w:pPr>
        <w:pStyle w:val="Default"/>
        <w:numPr>
          <w:ilvl w:val="2"/>
          <w:numId w:val="9"/>
        </w:numPr>
        <w:ind w:left="810" w:hanging="450"/>
        <w:rPr>
          <w:rFonts w:asciiTheme="minorHAnsi" w:hAnsiTheme="minorHAnsi"/>
          <w:u w:val="none"/>
        </w:rPr>
      </w:pPr>
      <w:r w:rsidRPr="00414925">
        <w:rPr>
          <w:rFonts w:asciiTheme="minorHAnsi" w:hAnsiTheme="minorHAnsi"/>
          <w:u w:val="none"/>
        </w:rPr>
        <w:t>à moins que cela ne soulève des difficultés pratiques sérieuses, un Renseignement personnel informatisé recueilli auprès d’une Personne concernée, et non pas créé ou inféré à partir d’un Renseignement personnel la concernant, lui est communiqué dans un format technologique structuré et couramment utilisé, à sa demande. Ce renseignement est aussi communiqué, à sa demande, à toute personne ou à tout organisme autorisé par la loi à recueillir un tel renseignement.</w:t>
      </w:r>
    </w:p>
    <w:p w:rsidR="00656297" w:rsidRPr="00414925" w:rsidRDefault="00656297" w:rsidP="00656297">
      <w:pPr>
        <w:pStyle w:val="Default"/>
        <w:ind w:left="810"/>
        <w:rPr>
          <w:rFonts w:asciiTheme="minorHAnsi" w:hAnsiTheme="minorHAnsi"/>
          <w:u w:val="none"/>
        </w:rPr>
      </w:pPr>
      <w:r w:rsidRPr="00414925">
        <w:rPr>
          <w:rFonts w:asciiTheme="minorHAnsi" w:hAnsiTheme="minorHAnsi"/>
          <w:u w:val="none"/>
        </w:rPr>
        <w:t xml:space="preserve"> </w:t>
      </w:r>
    </w:p>
    <w:p w:rsidR="00656297" w:rsidRPr="00414925" w:rsidRDefault="00656297" w:rsidP="00656297">
      <w:pPr>
        <w:pStyle w:val="Default"/>
        <w:numPr>
          <w:ilvl w:val="2"/>
          <w:numId w:val="9"/>
        </w:numPr>
        <w:ind w:left="810" w:hanging="540"/>
        <w:rPr>
          <w:rFonts w:asciiTheme="minorHAnsi" w:hAnsiTheme="minorHAnsi"/>
          <w:u w:val="none"/>
        </w:rPr>
      </w:pPr>
      <w:r w:rsidRPr="00414925">
        <w:rPr>
          <w:rFonts w:asciiTheme="minorHAnsi" w:hAnsiTheme="minorHAnsi"/>
          <w:u w:val="none"/>
        </w:rPr>
        <w:t xml:space="preserve">le droit de faire rectifier tout Renseignement personnel incomplet ou inexact détenu par le CAA ; </w:t>
      </w:r>
    </w:p>
    <w:p w:rsidR="00656297" w:rsidRPr="00414925" w:rsidRDefault="00656297" w:rsidP="00656297">
      <w:pPr>
        <w:pStyle w:val="Paragraphedeliste"/>
        <w:rPr>
          <w:rFonts w:asciiTheme="minorHAnsi" w:hAnsiTheme="minorHAnsi"/>
          <w:u w:val="none"/>
        </w:rPr>
      </w:pPr>
    </w:p>
    <w:p w:rsidR="00656297" w:rsidRPr="00414925" w:rsidRDefault="00656297" w:rsidP="00656297">
      <w:pPr>
        <w:pStyle w:val="Default"/>
        <w:numPr>
          <w:ilvl w:val="2"/>
          <w:numId w:val="9"/>
        </w:numPr>
        <w:ind w:left="810" w:hanging="540"/>
        <w:rPr>
          <w:rFonts w:asciiTheme="minorHAnsi" w:hAnsiTheme="minorHAnsi"/>
          <w:u w:val="none"/>
        </w:rPr>
      </w:pPr>
      <w:r w:rsidRPr="00414925">
        <w:rPr>
          <w:rFonts w:asciiTheme="minorHAnsi" w:hAnsiTheme="minorHAnsi"/>
          <w:u w:val="none"/>
        </w:rPr>
        <w:t xml:space="preserve">le droit d’être informée, le cas échéant, que des Renseignements personnels sont utilisés pour prendre une décision fondée sur un traitement automatisé. </w:t>
      </w:r>
    </w:p>
    <w:p w:rsidR="00656297" w:rsidRPr="00414925" w:rsidRDefault="00656297" w:rsidP="00656297">
      <w:pPr>
        <w:pStyle w:val="Default"/>
        <w:rPr>
          <w:rFonts w:asciiTheme="minorHAnsi" w:hAnsiTheme="minorHAnsi"/>
          <w:u w:val="none"/>
        </w:rPr>
      </w:pPr>
    </w:p>
    <w:p w:rsidR="00656297" w:rsidRPr="00414925" w:rsidRDefault="0016714D" w:rsidP="00656297">
      <w:pPr>
        <w:pStyle w:val="Default"/>
        <w:rPr>
          <w:rFonts w:asciiTheme="minorHAnsi" w:hAnsiTheme="minorHAnsi"/>
          <w:u w:val="none"/>
        </w:rPr>
      </w:pPr>
      <w:r>
        <w:rPr>
          <w:rFonts w:asciiTheme="minorHAnsi" w:hAnsiTheme="minorHAnsi"/>
          <w:b/>
          <w:bCs/>
          <w:u w:val="none"/>
        </w:rPr>
        <w:t>9</w:t>
      </w:r>
      <w:r w:rsidR="00656297" w:rsidRPr="00414925">
        <w:rPr>
          <w:rFonts w:asciiTheme="minorHAnsi" w:hAnsiTheme="minorHAnsi"/>
          <w:b/>
          <w:bCs/>
          <w:u w:val="none"/>
        </w:rPr>
        <w:t xml:space="preserve">.2. </w:t>
      </w:r>
      <w:r w:rsidR="00656297" w:rsidRPr="00414925">
        <w:rPr>
          <w:rFonts w:asciiTheme="minorHAnsi" w:hAnsiTheme="minorHAnsi"/>
          <w:u w:val="none"/>
        </w:rPr>
        <w:t xml:space="preserve">Bien que le droit d’accès puisse être exercé en tout temps, l’accès aux documents contenant ces renseignements est assujetti à certaines exceptions identifiées dans la Loi. </w:t>
      </w:r>
    </w:p>
    <w:p w:rsidR="00656297" w:rsidRPr="00414925" w:rsidRDefault="00656297" w:rsidP="00656297">
      <w:pPr>
        <w:pStyle w:val="Default"/>
        <w:rPr>
          <w:rFonts w:asciiTheme="minorHAnsi" w:hAnsiTheme="minorHAnsi"/>
          <w:u w:val="none"/>
        </w:rPr>
      </w:pPr>
    </w:p>
    <w:p w:rsidR="00656297" w:rsidRPr="00414925" w:rsidRDefault="0016714D" w:rsidP="00656297">
      <w:pPr>
        <w:pStyle w:val="Default"/>
        <w:rPr>
          <w:rFonts w:asciiTheme="minorHAnsi" w:hAnsiTheme="minorHAnsi"/>
          <w:u w:val="none"/>
        </w:rPr>
      </w:pPr>
      <w:r>
        <w:rPr>
          <w:rFonts w:asciiTheme="minorHAnsi" w:hAnsiTheme="minorHAnsi"/>
          <w:b/>
          <w:bCs/>
          <w:u w:val="none"/>
        </w:rPr>
        <w:t>9</w:t>
      </w:r>
      <w:r w:rsidR="00656297" w:rsidRPr="00414925">
        <w:rPr>
          <w:rFonts w:asciiTheme="minorHAnsi" w:hAnsiTheme="minorHAnsi"/>
          <w:b/>
          <w:bCs/>
          <w:u w:val="none"/>
        </w:rPr>
        <w:t xml:space="preserve">.3. </w:t>
      </w:r>
      <w:r w:rsidR="00656297" w:rsidRPr="00414925">
        <w:rPr>
          <w:rFonts w:asciiTheme="minorHAnsi" w:hAnsiTheme="minorHAnsi"/>
          <w:u w:val="none"/>
        </w:rPr>
        <w:t>Les documents contenant des Renseignements personnels peuvent être consultés sur place ou être accessibles d’une autre manière, avec ou sans paiement de frais. Le cas échéant, le CAA informe la Personne concernée de l’obligation de payer des frais avant de traiter sa demande.</w:t>
      </w:r>
    </w:p>
    <w:p w:rsidR="00656297" w:rsidRPr="00414925" w:rsidRDefault="00656297" w:rsidP="00656297">
      <w:pPr>
        <w:pStyle w:val="Default"/>
        <w:rPr>
          <w:rFonts w:asciiTheme="minorHAnsi" w:hAnsiTheme="minorHAnsi"/>
          <w:u w:val="none"/>
        </w:rPr>
      </w:pPr>
      <w:r w:rsidRPr="00414925">
        <w:rPr>
          <w:rFonts w:asciiTheme="minorHAnsi" w:hAnsiTheme="minorHAnsi"/>
          <w:u w:val="none"/>
        </w:rPr>
        <w:t xml:space="preserve"> </w:t>
      </w:r>
    </w:p>
    <w:p w:rsidR="00656297" w:rsidRPr="00414925" w:rsidRDefault="0016714D" w:rsidP="00656297">
      <w:pPr>
        <w:pStyle w:val="Default"/>
        <w:rPr>
          <w:rFonts w:asciiTheme="minorHAnsi" w:hAnsiTheme="minorHAnsi"/>
          <w:u w:val="none"/>
        </w:rPr>
      </w:pPr>
      <w:r>
        <w:rPr>
          <w:rFonts w:asciiTheme="minorHAnsi" w:hAnsiTheme="minorHAnsi"/>
          <w:b/>
          <w:bCs/>
          <w:u w:val="none"/>
        </w:rPr>
        <w:t>9</w:t>
      </w:r>
      <w:r w:rsidR="00656297" w:rsidRPr="00414925">
        <w:rPr>
          <w:rFonts w:asciiTheme="minorHAnsi" w:hAnsiTheme="minorHAnsi"/>
          <w:b/>
          <w:bCs/>
          <w:u w:val="none"/>
        </w:rPr>
        <w:t xml:space="preserve">.4. </w:t>
      </w:r>
      <w:r w:rsidR="00656297" w:rsidRPr="00414925">
        <w:rPr>
          <w:rFonts w:asciiTheme="minorHAnsi" w:hAnsiTheme="minorHAnsi"/>
          <w:u w:val="none"/>
        </w:rPr>
        <w:t>Les demandes d’accès aux Renseignements personnels par les Personnes concernées, incluant les membres du personnel du CAA qui désirent accéder à leurs documents d’emploi, peuvent être faites verbalement ou par écrit. Les demandes verbales seront traitées de manière informelle et peuvent ne pas recevoir de réponse écrite.</w:t>
      </w:r>
    </w:p>
    <w:p w:rsidR="00656297" w:rsidRPr="00414925" w:rsidRDefault="00656297" w:rsidP="00656297">
      <w:pPr>
        <w:pStyle w:val="Default"/>
        <w:rPr>
          <w:rFonts w:asciiTheme="minorHAnsi" w:hAnsiTheme="minorHAnsi"/>
          <w:u w:val="none"/>
        </w:rPr>
      </w:pPr>
    </w:p>
    <w:p w:rsidR="00656297" w:rsidRDefault="0016714D" w:rsidP="00656297">
      <w:pPr>
        <w:pStyle w:val="Default"/>
        <w:rPr>
          <w:rFonts w:asciiTheme="minorHAnsi" w:hAnsiTheme="minorHAnsi"/>
          <w:u w:val="none"/>
        </w:rPr>
      </w:pPr>
      <w:r>
        <w:rPr>
          <w:rFonts w:asciiTheme="minorHAnsi" w:hAnsiTheme="minorHAnsi"/>
          <w:b/>
          <w:bCs/>
          <w:u w:val="none"/>
        </w:rPr>
        <w:t>9</w:t>
      </w:r>
      <w:r w:rsidR="00656297" w:rsidRPr="00414925">
        <w:rPr>
          <w:rFonts w:asciiTheme="minorHAnsi" w:hAnsiTheme="minorHAnsi"/>
          <w:b/>
          <w:bCs/>
          <w:u w:val="none"/>
        </w:rPr>
        <w:t xml:space="preserve">.5. </w:t>
      </w:r>
      <w:r w:rsidR="00656297" w:rsidRPr="00414925">
        <w:rPr>
          <w:rFonts w:asciiTheme="minorHAnsi" w:hAnsiTheme="minorHAnsi"/>
          <w:u w:val="none"/>
        </w:rPr>
        <w:t>Les demandes d’accès aux Renseignements personnels sensibles doivent être faites par écrit et recevront une réponse écrite.</w:t>
      </w:r>
    </w:p>
    <w:p w:rsidR="003F08A1" w:rsidRDefault="003F08A1" w:rsidP="00656297">
      <w:pPr>
        <w:pStyle w:val="Default"/>
        <w:rPr>
          <w:rFonts w:asciiTheme="minorHAnsi" w:hAnsiTheme="minorHAnsi"/>
          <w:u w:val="none"/>
        </w:rPr>
      </w:pPr>
    </w:p>
    <w:p w:rsidR="003F08A1" w:rsidRDefault="0016714D" w:rsidP="00656297">
      <w:pPr>
        <w:pStyle w:val="Default"/>
        <w:rPr>
          <w:rFonts w:asciiTheme="minorHAnsi" w:hAnsiTheme="minorHAnsi"/>
          <w:u w:val="none"/>
        </w:rPr>
      </w:pPr>
      <w:r>
        <w:rPr>
          <w:rFonts w:asciiTheme="minorHAnsi" w:hAnsiTheme="minorHAnsi"/>
          <w:b/>
          <w:bCs/>
          <w:u w:val="none"/>
        </w:rPr>
        <w:t>9</w:t>
      </w:r>
      <w:r w:rsidR="003F08A1" w:rsidRPr="003F08A1">
        <w:rPr>
          <w:rFonts w:asciiTheme="minorHAnsi" w:hAnsiTheme="minorHAnsi"/>
          <w:b/>
          <w:bCs/>
          <w:u w:val="none"/>
        </w:rPr>
        <w:t xml:space="preserve">.6. </w:t>
      </w:r>
      <w:r w:rsidR="003F08A1" w:rsidRPr="003F08A1">
        <w:rPr>
          <w:rFonts w:asciiTheme="minorHAnsi" w:hAnsiTheme="minorHAnsi"/>
          <w:u w:val="none"/>
        </w:rPr>
        <w:t>Les demandes d’accès aux Renseignements personnels doivent être suffisamment précises pour permettre au RAPRP de localiser lesdits Renseignements personnels. Le droit d’accès ne s’applique qu’aux Renseignements personnels existants.</w:t>
      </w:r>
    </w:p>
    <w:p w:rsidR="003A75F8" w:rsidRDefault="003A75F8" w:rsidP="00656297">
      <w:pPr>
        <w:pStyle w:val="Default"/>
        <w:rPr>
          <w:rFonts w:asciiTheme="minorHAnsi" w:hAnsiTheme="minorHAnsi"/>
          <w:u w:val="none"/>
        </w:rPr>
      </w:pPr>
    </w:p>
    <w:p w:rsidR="003A75F8" w:rsidRPr="003A75F8" w:rsidRDefault="003A75F8" w:rsidP="0069199F">
      <w:pPr>
        <w:pStyle w:val="Default"/>
        <w:ind w:left="540" w:hanging="540"/>
        <w:outlineLvl w:val="0"/>
        <w:rPr>
          <w:rFonts w:asciiTheme="minorHAnsi" w:hAnsiTheme="minorHAnsi"/>
          <w:u w:val="none"/>
        </w:rPr>
      </w:pPr>
      <w:bookmarkStart w:id="34" w:name="_Toc146189998"/>
      <w:bookmarkStart w:id="35" w:name="_Toc146195601"/>
      <w:bookmarkStart w:id="36" w:name="_Toc146621263"/>
      <w:r w:rsidRPr="003A75F8">
        <w:rPr>
          <w:rFonts w:asciiTheme="minorHAnsi" w:hAnsiTheme="minorHAnsi"/>
          <w:b/>
          <w:bCs/>
          <w:u w:val="none"/>
        </w:rPr>
        <w:t>10</w:t>
      </w:r>
      <w:r w:rsidR="003D0F48">
        <w:rPr>
          <w:rFonts w:asciiTheme="minorHAnsi" w:hAnsiTheme="minorHAnsi"/>
          <w:b/>
          <w:bCs/>
          <w:u w:val="none"/>
        </w:rPr>
        <w:t xml:space="preserve"> - </w:t>
      </w:r>
      <w:r w:rsidRPr="003A75F8">
        <w:rPr>
          <w:rFonts w:asciiTheme="minorHAnsi" w:hAnsiTheme="minorHAnsi"/>
          <w:b/>
          <w:bCs/>
          <w:u w:val="none"/>
        </w:rPr>
        <w:t>TRAITEMENT DES PLAINTES</w:t>
      </w:r>
      <w:bookmarkEnd w:id="34"/>
      <w:bookmarkEnd w:id="35"/>
      <w:bookmarkEnd w:id="36"/>
      <w:r w:rsidRPr="003A75F8">
        <w:rPr>
          <w:rFonts w:asciiTheme="minorHAnsi" w:hAnsiTheme="minorHAnsi"/>
          <w:b/>
          <w:bCs/>
          <w:u w:val="none"/>
        </w:rPr>
        <w:t xml:space="preserve"> </w:t>
      </w:r>
    </w:p>
    <w:p w:rsidR="003A75F8" w:rsidRDefault="003A75F8" w:rsidP="003A75F8">
      <w:pPr>
        <w:pStyle w:val="Default"/>
        <w:rPr>
          <w:rFonts w:asciiTheme="minorHAnsi" w:hAnsiTheme="minorHAnsi"/>
          <w:u w:val="none"/>
        </w:rPr>
      </w:pPr>
      <w:r w:rsidRPr="003A75F8">
        <w:rPr>
          <w:rFonts w:asciiTheme="minorHAnsi" w:hAnsiTheme="minorHAnsi"/>
          <w:u w:val="none"/>
        </w:rPr>
        <w:t xml:space="preserve">Toute plainte relative aux pratiques de protection des Renseignements personnels </w:t>
      </w:r>
      <w:r>
        <w:rPr>
          <w:rFonts w:asciiTheme="minorHAnsi" w:hAnsiTheme="minorHAnsi"/>
          <w:u w:val="none"/>
        </w:rPr>
        <w:t>du CAA</w:t>
      </w:r>
      <w:r w:rsidRPr="003A75F8">
        <w:rPr>
          <w:rFonts w:asciiTheme="minorHAnsi" w:hAnsiTheme="minorHAnsi"/>
          <w:u w:val="none"/>
        </w:rPr>
        <w:t xml:space="preserve"> ou de sa conformité aux exigences de la Loi qui concernent les Renseignements personnels doit être transmise au RAPRP, lequel doit y répondre dans un délai de 30 jours.</w:t>
      </w:r>
    </w:p>
    <w:p w:rsidR="007F501C" w:rsidRDefault="007F501C" w:rsidP="003A75F8">
      <w:pPr>
        <w:pStyle w:val="Default"/>
        <w:rPr>
          <w:rFonts w:asciiTheme="minorHAnsi" w:hAnsiTheme="minorHAnsi"/>
          <w:u w:val="none"/>
        </w:rPr>
      </w:pPr>
    </w:p>
    <w:p w:rsidR="007758E6" w:rsidRDefault="007758E6" w:rsidP="003A75F8">
      <w:pPr>
        <w:pStyle w:val="Default"/>
        <w:rPr>
          <w:rFonts w:asciiTheme="minorHAnsi" w:hAnsiTheme="minorHAnsi"/>
          <w:u w:val="none"/>
        </w:rPr>
      </w:pPr>
    </w:p>
    <w:p w:rsidR="007758E6" w:rsidRDefault="007758E6" w:rsidP="003A75F8">
      <w:pPr>
        <w:pStyle w:val="Default"/>
        <w:rPr>
          <w:rFonts w:asciiTheme="minorHAnsi" w:hAnsiTheme="minorHAnsi"/>
          <w:u w:val="none"/>
        </w:rPr>
      </w:pPr>
    </w:p>
    <w:p w:rsidR="007758E6" w:rsidRDefault="007758E6" w:rsidP="003A75F8">
      <w:pPr>
        <w:pStyle w:val="Default"/>
        <w:rPr>
          <w:rFonts w:asciiTheme="minorHAnsi" w:hAnsiTheme="minorHAnsi"/>
          <w:u w:val="none"/>
        </w:rPr>
      </w:pPr>
    </w:p>
    <w:p w:rsidR="007758E6" w:rsidRDefault="007758E6" w:rsidP="003A75F8">
      <w:pPr>
        <w:pStyle w:val="Default"/>
        <w:rPr>
          <w:rFonts w:asciiTheme="minorHAnsi" w:hAnsiTheme="minorHAnsi"/>
          <w:u w:val="none"/>
        </w:rPr>
      </w:pPr>
    </w:p>
    <w:p w:rsidR="007F501C" w:rsidRPr="007F501C" w:rsidRDefault="007F501C" w:rsidP="0069199F">
      <w:pPr>
        <w:pStyle w:val="Default"/>
        <w:ind w:left="540" w:hanging="540"/>
        <w:outlineLvl w:val="0"/>
        <w:rPr>
          <w:rFonts w:asciiTheme="minorHAnsi" w:hAnsiTheme="minorHAnsi"/>
          <w:u w:val="none"/>
        </w:rPr>
      </w:pPr>
      <w:bookmarkStart w:id="37" w:name="_Toc146189999"/>
      <w:bookmarkStart w:id="38" w:name="_Toc146195602"/>
      <w:bookmarkStart w:id="39" w:name="_Toc146621264"/>
      <w:r w:rsidRPr="007F501C">
        <w:rPr>
          <w:rFonts w:asciiTheme="minorHAnsi" w:hAnsiTheme="minorHAnsi"/>
          <w:b/>
          <w:bCs/>
          <w:u w:val="none"/>
        </w:rPr>
        <w:lastRenderedPageBreak/>
        <w:t>11</w:t>
      </w:r>
      <w:r w:rsidR="003D0F48">
        <w:rPr>
          <w:rFonts w:asciiTheme="minorHAnsi" w:hAnsiTheme="minorHAnsi"/>
          <w:b/>
          <w:bCs/>
          <w:u w:val="none"/>
        </w:rPr>
        <w:t xml:space="preserve"> - </w:t>
      </w:r>
      <w:r w:rsidRPr="007F501C">
        <w:rPr>
          <w:rFonts w:asciiTheme="minorHAnsi" w:hAnsiTheme="minorHAnsi"/>
          <w:b/>
          <w:bCs/>
          <w:u w:val="none"/>
        </w:rPr>
        <w:t>SÉCURITÉ DES RENSEIGNEMENTS PERSONNELS</w:t>
      </w:r>
      <w:bookmarkEnd w:id="37"/>
      <w:bookmarkEnd w:id="38"/>
      <w:bookmarkEnd w:id="39"/>
      <w:r w:rsidRPr="007F501C">
        <w:rPr>
          <w:rFonts w:asciiTheme="minorHAnsi" w:hAnsiTheme="minorHAnsi"/>
          <w:b/>
          <w:bCs/>
          <w:u w:val="none"/>
        </w:rPr>
        <w:t xml:space="preserve"> </w:t>
      </w:r>
    </w:p>
    <w:p w:rsidR="007F501C" w:rsidRDefault="007F501C" w:rsidP="007F501C">
      <w:pPr>
        <w:pStyle w:val="Default"/>
        <w:rPr>
          <w:rFonts w:asciiTheme="minorHAnsi" w:hAnsiTheme="minorHAnsi"/>
          <w:u w:val="none"/>
        </w:rPr>
      </w:pPr>
      <w:r w:rsidRPr="007F501C">
        <w:rPr>
          <w:rFonts w:asciiTheme="minorHAnsi" w:hAnsiTheme="minorHAnsi"/>
          <w:b/>
          <w:bCs/>
          <w:u w:val="none"/>
        </w:rPr>
        <w:t xml:space="preserve">11.1. </w:t>
      </w:r>
      <w:r>
        <w:rPr>
          <w:rFonts w:asciiTheme="minorHAnsi" w:hAnsiTheme="minorHAnsi"/>
          <w:u w:val="none"/>
        </w:rPr>
        <w:t>Le CAA</w:t>
      </w:r>
      <w:r w:rsidRPr="007F501C">
        <w:rPr>
          <w:rFonts w:asciiTheme="minorHAnsi" w:hAnsiTheme="minorHAnsi"/>
          <w:u w:val="none"/>
        </w:rPr>
        <w:t xml:space="preserve"> met en place les mesures de sécurité appropriées afin d’assurer la confidentialité, l’intégrité et la disponibilité des Renseignements personnels recueillis, utilisés, communiqués, conservés ou détruits. Ces mesures tiennent notamment compte du degré de sensibilité des Renseignements personnels, de la finalité de leur collecte, de leur quantité, de leur l</w:t>
      </w:r>
      <w:r>
        <w:rPr>
          <w:rFonts w:asciiTheme="minorHAnsi" w:hAnsiTheme="minorHAnsi"/>
          <w:u w:val="none"/>
        </w:rPr>
        <w:t>ocalisation et de leur support.</w:t>
      </w:r>
    </w:p>
    <w:p w:rsidR="007F501C" w:rsidRPr="007F501C" w:rsidRDefault="007F501C" w:rsidP="007F501C">
      <w:pPr>
        <w:pStyle w:val="Default"/>
        <w:rPr>
          <w:rFonts w:asciiTheme="minorHAnsi" w:hAnsiTheme="minorHAnsi"/>
          <w:u w:val="none"/>
        </w:rPr>
      </w:pPr>
    </w:p>
    <w:p w:rsidR="007F501C" w:rsidRDefault="007F501C" w:rsidP="007F501C">
      <w:pPr>
        <w:pStyle w:val="Default"/>
        <w:rPr>
          <w:rFonts w:asciiTheme="minorHAnsi" w:hAnsiTheme="minorHAnsi"/>
          <w:u w:val="none"/>
        </w:rPr>
      </w:pPr>
      <w:r w:rsidRPr="007F501C">
        <w:rPr>
          <w:rFonts w:asciiTheme="minorHAnsi" w:hAnsiTheme="minorHAnsi"/>
          <w:b/>
          <w:bCs/>
          <w:u w:val="none"/>
        </w:rPr>
        <w:t xml:space="preserve">11.2. </w:t>
      </w:r>
      <w:r>
        <w:rPr>
          <w:rFonts w:asciiTheme="minorHAnsi" w:hAnsiTheme="minorHAnsi"/>
          <w:u w:val="none"/>
        </w:rPr>
        <w:t>Le CAA</w:t>
      </w:r>
      <w:r w:rsidRPr="007F501C">
        <w:rPr>
          <w:rFonts w:asciiTheme="minorHAnsi" w:hAnsiTheme="minorHAnsi"/>
          <w:u w:val="none"/>
        </w:rPr>
        <w:t xml:space="preserve"> gère les droits d’accès des membres de son personnel afin que seuls ceux ayant besoin d’y accéder dans le cadre de leurs fonctions aient accès aux Renseignements personnels.</w:t>
      </w:r>
    </w:p>
    <w:p w:rsidR="00E20E10" w:rsidRDefault="00E20E10" w:rsidP="007F501C">
      <w:pPr>
        <w:pStyle w:val="Default"/>
        <w:rPr>
          <w:rFonts w:asciiTheme="minorHAnsi" w:hAnsiTheme="minorHAnsi"/>
          <w:u w:val="none"/>
        </w:rPr>
      </w:pPr>
    </w:p>
    <w:p w:rsidR="00E20E10" w:rsidRPr="00E20E10" w:rsidRDefault="00E20E10" w:rsidP="0069199F">
      <w:pPr>
        <w:pStyle w:val="Default"/>
        <w:ind w:left="540" w:hanging="540"/>
        <w:outlineLvl w:val="0"/>
        <w:rPr>
          <w:rFonts w:asciiTheme="minorHAnsi" w:hAnsiTheme="minorHAnsi"/>
          <w:u w:val="none"/>
        </w:rPr>
      </w:pPr>
      <w:bookmarkStart w:id="40" w:name="_Toc146190000"/>
      <w:bookmarkStart w:id="41" w:name="_Toc146195603"/>
      <w:bookmarkStart w:id="42" w:name="_Toc146621265"/>
      <w:r>
        <w:rPr>
          <w:rFonts w:asciiTheme="minorHAnsi" w:hAnsiTheme="minorHAnsi"/>
          <w:b/>
          <w:bCs/>
          <w:u w:val="none"/>
        </w:rPr>
        <w:t>12</w:t>
      </w:r>
      <w:r w:rsidR="003D0F48">
        <w:rPr>
          <w:rFonts w:asciiTheme="minorHAnsi" w:hAnsiTheme="minorHAnsi"/>
          <w:b/>
          <w:bCs/>
          <w:u w:val="none"/>
        </w:rPr>
        <w:t xml:space="preserve"> - </w:t>
      </w:r>
      <w:r w:rsidRPr="00E20E10">
        <w:rPr>
          <w:rFonts w:asciiTheme="minorHAnsi" w:hAnsiTheme="minorHAnsi"/>
          <w:b/>
          <w:bCs/>
          <w:u w:val="none"/>
        </w:rPr>
        <w:t>INCIDENTS DE CONFIDENTIALITÉ</w:t>
      </w:r>
      <w:bookmarkEnd w:id="40"/>
      <w:bookmarkEnd w:id="41"/>
      <w:bookmarkEnd w:id="42"/>
      <w:r w:rsidRPr="00E20E10">
        <w:rPr>
          <w:rFonts w:asciiTheme="minorHAnsi" w:hAnsiTheme="minorHAnsi"/>
          <w:b/>
          <w:bCs/>
          <w:u w:val="none"/>
        </w:rPr>
        <w:t xml:space="preserve"> </w:t>
      </w:r>
    </w:p>
    <w:p w:rsidR="00E20E10" w:rsidRDefault="00E20E10" w:rsidP="00E20E10">
      <w:pPr>
        <w:pStyle w:val="Default"/>
        <w:rPr>
          <w:rFonts w:asciiTheme="minorHAnsi" w:hAnsiTheme="minorHAnsi"/>
          <w:u w:val="none"/>
        </w:rPr>
      </w:pPr>
      <w:r>
        <w:rPr>
          <w:rFonts w:asciiTheme="minorHAnsi" w:hAnsiTheme="minorHAnsi"/>
          <w:b/>
          <w:bCs/>
          <w:u w:val="none"/>
        </w:rPr>
        <w:t>12.</w:t>
      </w:r>
      <w:r w:rsidRPr="00E20E10">
        <w:rPr>
          <w:rFonts w:asciiTheme="minorHAnsi" w:hAnsiTheme="minorHAnsi"/>
          <w:b/>
          <w:bCs/>
          <w:u w:val="none"/>
        </w:rPr>
        <w:t xml:space="preserve">1. </w:t>
      </w:r>
      <w:r w:rsidRPr="00E20E10">
        <w:rPr>
          <w:rFonts w:asciiTheme="minorHAnsi" w:hAnsiTheme="minorHAnsi"/>
          <w:u w:val="none"/>
        </w:rPr>
        <w:t xml:space="preserve">Tout Incident de confidentialité est pris en charge conformément à la </w:t>
      </w:r>
      <w:r w:rsidRPr="00E20E10">
        <w:rPr>
          <w:rFonts w:asciiTheme="minorHAnsi" w:hAnsiTheme="minorHAnsi"/>
          <w:b/>
          <w:bCs/>
          <w:u w:val="none"/>
        </w:rPr>
        <w:t xml:space="preserve">Procédure de gestion des Incidents de confidentialité </w:t>
      </w:r>
      <w:r w:rsidR="00741C85">
        <w:rPr>
          <w:rFonts w:asciiTheme="minorHAnsi" w:hAnsiTheme="minorHAnsi"/>
          <w:u w:val="none"/>
        </w:rPr>
        <w:t>du CAI</w:t>
      </w:r>
      <w:r w:rsidRPr="00E20E10">
        <w:rPr>
          <w:rFonts w:asciiTheme="minorHAnsi" w:hAnsiTheme="minorHAnsi"/>
          <w:u w:val="none"/>
        </w:rPr>
        <w:t xml:space="preserve">. </w:t>
      </w:r>
      <w:r>
        <w:rPr>
          <w:rFonts w:asciiTheme="minorHAnsi" w:hAnsiTheme="minorHAnsi"/>
          <w:u w:val="none"/>
        </w:rPr>
        <w:t>Le CAA</w:t>
      </w:r>
      <w:r w:rsidRPr="00E20E10">
        <w:rPr>
          <w:rFonts w:asciiTheme="minorHAnsi" w:hAnsiTheme="minorHAnsi"/>
          <w:u w:val="none"/>
        </w:rPr>
        <w:t xml:space="preserve"> prend alors les mesures adéquates pour diminuer les risques qu’un préjudice soit causé et éviter que de nouveaux incidents de même nature ne se produisent. </w:t>
      </w:r>
      <w:r>
        <w:rPr>
          <w:rFonts w:asciiTheme="minorHAnsi" w:hAnsiTheme="minorHAnsi"/>
          <w:u w:val="none"/>
        </w:rPr>
        <w:t>Il</w:t>
      </w:r>
      <w:r w:rsidRPr="00E20E10">
        <w:rPr>
          <w:rFonts w:asciiTheme="minorHAnsi" w:hAnsiTheme="minorHAnsi"/>
          <w:u w:val="none"/>
        </w:rPr>
        <w:t xml:space="preserve"> met à jour son programme de protection des Renseignements personnels, le cas échéant. </w:t>
      </w:r>
    </w:p>
    <w:p w:rsidR="00E20E10" w:rsidRPr="00E20E10" w:rsidRDefault="00E20E10" w:rsidP="00E20E10">
      <w:pPr>
        <w:pStyle w:val="Default"/>
        <w:rPr>
          <w:rFonts w:asciiTheme="minorHAnsi" w:hAnsiTheme="minorHAnsi"/>
          <w:u w:val="none"/>
        </w:rPr>
      </w:pPr>
    </w:p>
    <w:p w:rsidR="00E20E10" w:rsidRDefault="00E20E10" w:rsidP="00E20E10">
      <w:pPr>
        <w:pStyle w:val="Default"/>
        <w:rPr>
          <w:rFonts w:asciiTheme="minorHAnsi" w:hAnsiTheme="minorHAnsi"/>
          <w:u w:val="none"/>
        </w:rPr>
      </w:pPr>
      <w:r>
        <w:rPr>
          <w:rFonts w:asciiTheme="minorHAnsi" w:hAnsiTheme="minorHAnsi"/>
          <w:b/>
          <w:bCs/>
          <w:u w:val="none"/>
        </w:rPr>
        <w:t>12.</w:t>
      </w:r>
      <w:r w:rsidRPr="00E20E10">
        <w:rPr>
          <w:rFonts w:asciiTheme="minorHAnsi" w:hAnsiTheme="minorHAnsi"/>
          <w:b/>
          <w:bCs/>
          <w:u w:val="none"/>
        </w:rPr>
        <w:t xml:space="preserve">2. </w:t>
      </w:r>
      <w:r w:rsidRPr="00E20E10">
        <w:rPr>
          <w:rFonts w:asciiTheme="minorHAnsi" w:hAnsiTheme="minorHAnsi"/>
          <w:u w:val="none"/>
        </w:rPr>
        <w:t xml:space="preserve">Tout Incident de confidentialité est signalé au RAPRP et est consigné au registre des Incidents de confidentialité, conformément à l’article 7.1.5 de la présente politique sur la gouvernance des renseignements personnels. </w:t>
      </w:r>
    </w:p>
    <w:p w:rsidR="00E20E10" w:rsidRPr="00E20E10" w:rsidRDefault="00E20E10" w:rsidP="00E20E10">
      <w:pPr>
        <w:pStyle w:val="Default"/>
        <w:rPr>
          <w:rFonts w:asciiTheme="minorHAnsi" w:hAnsiTheme="minorHAnsi"/>
          <w:u w:val="none"/>
        </w:rPr>
      </w:pPr>
    </w:p>
    <w:p w:rsidR="00E20E10" w:rsidRDefault="00E20E10" w:rsidP="00E20E10">
      <w:pPr>
        <w:pStyle w:val="Default"/>
        <w:rPr>
          <w:rFonts w:asciiTheme="minorHAnsi" w:hAnsiTheme="minorHAnsi"/>
          <w:u w:val="none"/>
        </w:rPr>
      </w:pPr>
      <w:r>
        <w:rPr>
          <w:rFonts w:asciiTheme="minorHAnsi" w:hAnsiTheme="minorHAnsi"/>
          <w:b/>
          <w:bCs/>
          <w:u w:val="none"/>
        </w:rPr>
        <w:t>12.</w:t>
      </w:r>
      <w:r w:rsidRPr="00E20E10">
        <w:rPr>
          <w:rFonts w:asciiTheme="minorHAnsi" w:hAnsiTheme="minorHAnsi"/>
          <w:b/>
          <w:bCs/>
          <w:u w:val="none"/>
        </w:rPr>
        <w:t xml:space="preserve">3. </w:t>
      </w:r>
      <w:r w:rsidRPr="00E20E10">
        <w:rPr>
          <w:rFonts w:asciiTheme="minorHAnsi" w:hAnsiTheme="minorHAnsi"/>
          <w:u w:val="none"/>
        </w:rPr>
        <w:t xml:space="preserve">Si l’Incident de confidentialité présente un risque de préjudice sérieux pour les Personnes concernées, </w:t>
      </w:r>
      <w:r>
        <w:rPr>
          <w:rFonts w:asciiTheme="minorHAnsi" w:hAnsiTheme="minorHAnsi"/>
          <w:u w:val="none"/>
        </w:rPr>
        <w:t>le CAA</w:t>
      </w:r>
      <w:r w:rsidRPr="00E20E10">
        <w:rPr>
          <w:rFonts w:asciiTheme="minorHAnsi" w:hAnsiTheme="minorHAnsi"/>
          <w:u w:val="none"/>
        </w:rPr>
        <w:t xml:space="preserve"> avise celles-ci avec diligence ainsi que la CAI.</w:t>
      </w:r>
    </w:p>
    <w:p w:rsidR="00EC2866" w:rsidRDefault="00EC2866" w:rsidP="00E20E10">
      <w:pPr>
        <w:pStyle w:val="Default"/>
        <w:rPr>
          <w:rFonts w:asciiTheme="minorHAnsi" w:hAnsiTheme="minorHAnsi"/>
          <w:u w:val="none"/>
        </w:rPr>
      </w:pPr>
    </w:p>
    <w:p w:rsidR="00EC2866" w:rsidRPr="00EC2866" w:rsidRDefault="00EC2866" w:rsidP="00324BEE">
      <w:pPr>
        <w:pStyle w:val="Default"/>
        <w:ind w:left="540" w:hanging="540"/>
        <w:outlineLvl w:val="0"/>
        <w:rPr>
          <w:rFonts w:asciiTheme="minorHAnsi" w:hAnsiTheme="minorHAnsi"/>
          <w:u w:val="none"/>
        </w:rPr>
      </w:pPr>
      <w:bookmarkStart w:id="43" w:name="_Toc146190001"/>
      <w:bookmarkStart w:id="44" w:name="_Toc146195604"/>
      <w:bookmarkStart w:id="45" w:name="_Toc146621266"/>
      <w:r>
        <w:rPr>
          <w:rFonts w:asciiTheme="minorHAnsi" w:hAnsiTheme="minorHAnsi"/>
          <w:b/>
          <w:bCs/>
          <w:u w:val="none"/>
        </w:rPr>
        <w:t>13</w:t>
      </w:r>
      <w:r w:rsidR="003D0F48">
        <w:rPr>
          <w:rFonts w:asciiTheme="minorHAnsi" w:hAnsiTheme="minorHAnsi"/>
          <w:b/>
          <w:bCs/>
          <w:u w:val="none"/>
        </w:rPr>
        <w:t xml:space="preserve"> - </w:t>
      </w:r>
      <w:r w:rsidRPr="00EC2866">
        <w:rPr>
          <w:rFonts w:asciiTheme="minorHAnsi" w:hAnsiTheme="minorHAnsi"/>
          <w:b/>
          <w:bCs/>
          <w:u w:val="none"/>
        </w:rPr>
        <w:t>RÔLES ET RESPONSABILITÉS</w:t>
      </w:r>
      <w:bookmarkEnd w:id="43"/>
      <w:bookmarkEnd w:id="44"/>
      <w:bookmarkEnd w:id="45"/>
      <w:r w:rsidRPr="00EC2866">
        <w:rPr>
          <w:rFonts w:asciiTheme="minorHAnsi" w:hAnsiTheme="minorHAnsi"/>
          <w:b/>
          <w:bCs/>
          <w:u w:val="none"/>
        </w:rPr>
        <w:t xml:space="preserve"> </w:t>
      </w:r>
    </w:p>
    <w:p w:rsidR="00EC2866" w:rsidRDefault="00EC2866" w:rsidP="00EC2866">
      <w:pPr>
        <w:pStyle w:val="Default"/>
        <w:rPr>
          <w:rFonts w:asciiTheme="minorHAnsi" w:hAnsiTheme="minorHAnsi"/>
          <w:u w:val="none"/>
        </w:rPr>
      </w:pPr>
      <w:r>
        <w:rPr>
          <w:rFonts w:asciiTheme="minorHAnsi" w:hAnsiTheme="minorHAnsi"/>
          <w:b/>
          <w:bCs/>
          <w:u w:val="none"/>
        </w:rPr>
        <w:t>13.</w:t>
      </w:r>
      <w:r w:rsidRPr="00EC2866">
        <w:rPr>
          <w:rFonts w:asciiTheme="minorHAnsi" w:hAnsiTheme="minorHAnsi"/>
          <w:b/>
          <w:bCs/>
          <w:u w:val="none"/>
        </w:rPr>
        <w:t xml:space="preserve">1. </w:t>
      </w:r>
      <w:r w:rsidRPr="00EC2866">
        <w:rPr>
          <w:rFonts w:asciiTheme="minorHAnsi" w:hAnsiTheme="minorHAnsi"/>
          <w:u w:val="none"/>
        </w:rPr>
        <w:t xml:space="preserve">La protection des Renseignements personnels que </w:t>
      </w:r>
      <w:r>
        <w:rPr>
          <w:rFonts w:asciiTheme="minorHAnsi" w:hAnsiTheme="minorHAnsi"/>
          <w:u w:val="none"/>
        </w:rPr>
        <w:t>le CAA</w:t>
      </w:r>
      <w:r w:rsidRPr="00EC2866">
        <w:rPr>
          <w:rFonts w:asciiTheme="minorHAnsi" w:hAnsiTheme="minorHAnsi"/>
          <w:u w:val="none"/>
        </w:rPr>
        <w:t xml:space="preserve"> détient repose sur l’engagement de tous ceux qui traitent ces renseignements et plus </w:t>
      </w:r>
      <w:r>
        <w:rPr>
          <w:rFonts w:asciiTheme="minorHAnsi" w:hAnsiTheme="minorHAnsi"/>
          <w:u w:val="none"/>
        </w:rPr>
        <w:t>particulièrement des suivants :</w:t>
      </w:r>
    </w:p>
    <w:p w:rsidR="00EC2866" w:rsidRPr="00EC2866" w:rsidRDefault="00EC2866" w:rsidP="00EC2866">
      <w:pPr>
        <w:pStyle w:val="Default"/>
        <w:rPr>
          <w:rFonts w:asciiTheme="minorHAnsi" w:hAnsiTheme="minorHAnsi"/>
          <w:u w:val="none"/>
        </w:rPr>
      </w:pPr>
    </w:p>
    <w:p w:rsidR="00EC2866" w:rsidRPr="00EC2866" w:rsidRDefault="00EC2866" w:rsidP="00EC2866">
      <w:pPr>
        <w:pStyle w:val="Default"/>
        <w:rPr>
          <w:rFonts w:asciiTheme="minorHAnsi" w:hAnsiTheme="minorHAnsi"/>
          <w:u w:val="none"/>
        </w:rPr>
      </w:pPr>
      <w:r>
        <w:rPr>
          <w:rFonts w:asciiTheme="minorHAnsi" w:hAnsiTheme="minorHAnsi"/>
          <w:b/>
          <w:bCs/>
          <w:u w:val="none"/>
        </w:rPr>
        <w:t>13.</w:t>
      </w:r>
      <w:r w:rsidRPr="00EC2866">
        <w:rPr>
          <w:rFonts w:asciiTheme="minorHAnsi" w:hAnsiTheme="minorHAnsi"/>
          <w:b/>
          <w:bCs/>
          <w:u w:val="none"/>
        </w:rPr>
        <w:t xml:space="preserve">2. </w:t>
      </w:r>
      <w:r w:rsidRPr="00EC2866">
        <w:rPr>
          <w:rFonts w:asciiTheme="minorHAnsi" w:hAnsiTheme="minorHAnsi"/>
          <w:u w:val="none"/>
        </w:rPr>
        <w:t xml:space="preserve">Le RAPRP, notamment : </w:t>
      </w:r>
    </w:p>
    <w:p w:rsidR="00EC2866" w:rsidRPr="00EC2866" w:rsidRDefault="00EC2866" w:rsidP="00EC2866">
      <w:pPr>
        <w:pStyle w:val="Default"/>
        <w:numPr>
          <w:ilvl w:val="0"/>
          <w:numId w:val="10"/>
        </w:numPr>
        <w:spacing w:after="5"/>
        <w:rPr>
          <w:rFonts w:asciiTheme="minorHAnsi" w:hAnsiTheme="minorHAnsi"/>
          <w:u w:val="none"/>
        </w:rPr>
      </w:pPr>
      <w:r w:rsidRPr="00EC2866">
        <w:rPr>
          <w:rFonts w:asciiTheme="minorHAnsi" w:hAnsiTheme="minorHAnsi"/>
          <w:u w:val="none"/>
        </w:rPr>
        <w:t xml:space="preserve">s’assure de la protection des Renseignements personnels tout au long de leur Cycle de vie, de la collecte à la destruction ; </w:t>
      </w:r>
    </w:p>
    <w:p w:rsidR="00EC2866" w:rsidRDefault="00EC2866" w:rsidP="00EC2866">
      <w:pPr>
        <w:pStyle w:val="Default"/>
        <w:numPr>
          <w:ilvl w:val="0"/>
          <w:numId w:val="10"/>
        </w:numPr>
        <w:rPr>
          <w:rFonts w:asciiTheme="minorHAnsi" w:hAnsiTheme="minorHAnsi"/>
          <w:u w:val="none"/>
        </w:rPr>
      </w:pPr>
      <w:r w:rsidRPr="00EC2866">
        <w:rPr>
          <w:rFonts w:asciiTheme="minorHAnsi" w:hAnsiTheme="minorHAnsi"/>
          <w:u w:val="none"/>
        </w:rPr>
        <w:t xml:space="preserve">se conforme aux exigences liées aux demandes d’accès ou de rectification ; </w:t>
      </w:r>
    </w:p>
    <w:p w:rsidR="00016114" w:rsidRPr="00016114" w:rsidRDefault="00016114" w:rsidP="00016114">
      <w:pPr>
        <w:pStyle w:val="Default"/>
        <w:numPr>
          <w:ilvl w:val="0"/>
          <w:numId w:val="10"/>
        </w:numPr>
        <w:spacing w:after="7"/>
        <w:rPr>
          <w:rFonts w:asciiTheme="minorHAnsi" w:hAnsiTheme="minorHAnsi"/>
          <w:szCs w:val="22"/>
          <w:u w:val="none"/>
        </w:rPr>
      </w:pPr>
      <w:r w:rsidRPr="00016114">
        <w:rPr>
          <w:rFonts w:asciiTheme="minorHAnsi" w:hAnsiTheme="minorHAnsi"/>
          <w:szCs w:val="22"/>
          <w:u w:val="none"/>
        </w:rPr>
        <w:t xml:space="preserve">supervise la tenue des registres énumérés à l’article 7 de la présente Politique sur la gouvernance des renseignements personnels et de la diffusion des registres énumérés au paragraphe 7.2 de la présente Politique ; </w:t>
      </w:r>
    </w:p>
    <w:p w:rsidR="00016114" w:rsidRPr="00016114" w:rsidRDefault="00016114" w:rsidP="00016114">
      <w:pPr>
        <w:pStyle w:val="Default"/>
        <w:numPr>
          <w:ilvl w:val="0"/>
          <w:numId w:val="10"/>
        </w:numPr>
        <w:spacing w:after="7"/>
        <w:rPr>
          <w:rFonts w:asciiTheme="minorHAnsi" w:hAnsiTheme="minorHAnsi"/>
          <w:szCs w:val="22"/>
          <w:u w:val="none"/>
        </w:rPr>
      </w:pPr>
      <w:r w:rsidRPr="00016114">
        <w:rPr>
          <w:rFonts w:asciiTheme="minorHAnsi" w:hAnsiTheme="minorHAnsi"/>
          <w:szCs w:val="22"/>
          <w:u w:val="none"/>
        </w:rPr>
        <w:t xml:space="preserve">participe à l’évaluation du risque de préjudice sérieux lié à un Incident de confidentialité, notamment eu égard à la sensibilité des renseignements visés, aux conséquences anticipées de leur utilisation et à la probabilité que ces renseignements soient utilisés à des fins malveillantes ; et </w:t>
      </w:r>
    </w:p>
    <w:p w:rsidR="00EC2866" w:rsidRPr="00016114" w:rsidRDefault="00016114" w:rsidP="003B42AF">
      <w:pPr>
        <w:pStyle w:val="Default"/>
        <w:numPr>
          <w:ilvl w:val="0"/>
          <w:numId w:val="10"/>
        </w:numPr>
        <w:rPr>
          <w:rFonts w:asciiTheme="minorHAnsi" w:hAnsiTheme="minorHAnsi"/>
          <w:u w:val="none"/>
        </w:rPr>
      </w:pPr>
      <w:r w:rsidRPr="00016114">
        <w:rPr>
          <w:rFonts w:asciiTheme="minorHAnsi" w:hAnsiTheme="minorHAnsi"/>
          <w:szCs w:val="22"/>
          <w:u w:val="none"/>
        </w:rPr>
        <w:t>le cas échéant, effectue des vérifications des obligations de confidentialité en lien avec la communication de Renseignements personnels dans le cadre de mandats ou de contrats de services confiés à des tiers conformément à l’article 6.3.2 de la pré</w:t>
      </w:r>
      <w:r>
        <w:rPr>
          <w:rFonts w:asciiTheme="minorHAnsi" w:hAnsiTheme="minorHAnsi"/>
          <w:szCs w:val="22"/>
          <w:u w:val="none"/>
        </w:rPr>
        <w:t>sente Politique de gouvernance.</w:t>
      </w:r>
    </w:p>
    <w:p w:rsidR="00016114" w:rsidRPr="00016114" w:rsidRDefault="00016114" w:rsidP="00016114">
      <w:pPr>
        <w:pStyle w:val="Default"/>
        <w:ind w:left="720"/>
        <w:rPr>
          <w:rFonts w:asciiTheme="minorHAnsi" w:hAnsiTheme="minorHAnsi"/>
          <w:u w:val="none"/>
        </w:rPr>
      </w:pPr>
    </w:p>
    <w:p w:rsidR="00016114" w:rsidRPr="00016114" w:rsidRDefault="00016114" w:rsidP="00016114">
      <w:pPr>
        <w:pStyle w:val="Default"/>
        <w:rPr>
          <w:rFonts w:asciiTheme="minorHAnsi" w:hAnsiTheme="minorHAnsi"/>
          <w:u w:val="none"/>
        </w:rPr>
      </w:pPr>
      <w:r w:rsidRPr="00016114">
        <w:rPr>
          <w:rFonts w:asciiTheme="minorHAnsi" w:hAnsiTheme="minorHAnsi"/>
          <w:b/>
          <w:bCs/>
          <w:u w:val="none"/>
        </w:rPr>
        <w:t>1</w:t>
      </w:r>
      <w:r>
        <w:rPr>
          <w:rFonts w:asciiTheme="minorHAnsi" w:hAnsiTheme="minorHAnsi"/>
          <w:b/>
          <w:bCs/>
          <w:u w:val="none"/>
        </w:rPr>
        <w:t>3</w:t>
      </w:r>
      <w:r w:rsidRPr="00016114">
        <w:rPr>
          <w:rFonts w:asciiTheme="minorHAnsi" w:hAnsiTheme="minorHAnsi"/>
          <w:b/>
          <w:bCs/>
          <w:u w:val="none"/>
        </w:rPr>
        <w:t xml:space="preserve">.3. </w:t>
      </w:r>
      <w:r w:rsidRPr="00016114">
        <w:rPr>
          <w:rFonts w:asciiTheme="minorHAnsi" w:hAnsiTheme="minorHAnsi"/>
          <w:u w:val="none"/>
        </w:rPr>
        <w:t xml:space="preserve">Le Comité, notamment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émet des directives sur l’utilisation d’outils informatiques marketing impliquant la communication de données ou le profilage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identifie les principaux risques en matière de protection de Renseignements personnels et en avise la direction afin que des mesures correctives soient proposées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approuve toute dérogation aux principes généraux de protection des Renseignements personnels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émet des directives pour la protection des Renseignements personnels, notamment pour la conservation de ceux-ci par des tiers et à l’extérieur du Québec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est consulté, dès le début d’un projet et aux fins de l’EFVP, pour tous les projets d’acquisition, de développement et de refonte des systèmes d’information ou de prestation électronique de services impliquant des Renseignements personnels ; </w:t>
      </w:r>
    </w:p>
    <w:p w:rsidR="00016114" w:rsidRPr="00016114" w:rsidRDefault="00016114" w:rsidP="00016114">
      <w:pPr>
        <w:pStyle w:val="Default"/>
        <w:numPr>
          <w:ilvl w:val="0"/>
          <w:numId w:val="10"/>
        </w:numPr>
        <w:spacing w:after="5"/>
        <w:rPr>
          <w:rFonts w:asciiTheme="minorHAnsi" w:hAnsiTheme="minorHAnsi"/>
          <w:u w:val="none"/>
        </w:rPr>
      </w:pPr>
      <w:r w:rsidRPr="00016114">
        <w:rPr>
          <w:rFonts w:asciiTheme="minorHAnsi" w:hAnsiTheme="minorHAnsi"/>
          <w:u w:val="none"/>
        </w:rPr>
        <w:t xml:space="preserve">doit être avisé de tout Incident de confidentialité impliquant des Renseignements personnels et conseille </w:t>
      </w:r>
      <w:r>
        <w:rPr>
          <w:rFonts w:asciiTheme="minorHAnsi" w:hAnsiTheme="minorHAnsi"/>
          <w:u w:val="none"/>
        </w:rPr>
        <w:t>le CAA</w:t>
      </w:r>
      <w:r w:rsidRPr="00016114">
        <w:rPr>
          <w:rFonts w:asciiTheme="minorHAnsi" w:hAnsiTheme="minorHAnsi"/>
          <w:u w:val="none"/>
        </w:rPr>
        <w:t xml:space="preserve"> quant aux suites à y donner ; </w:t>
      </w:r>
    </w:p>
    <w:p w:rsidR="007758E6" w:rsidRDefault="00016114" w:rsidP="007758E6">
      <w:pPr>
        <w:pStyle w:val="Default"/>
        <w:numPr>
          <w:ilvl w:val="0"/>
          <w:numId w:val="10"/>
        </w:numPr>
        <w:rPr>
          <w:rFonts w:asciiTheme="minorHAnsi" w:hAnsiTheme="minorHAnsi"/>
          <w:u w:val="none"/>
        </w:rPr>
      </w:pPr>
      <w:r w:rsidRPr="00016114">
        <w:rPr>
          <w:rFonts w:asciiTheme="minorHAnsi" w:hAnsiTheme="minorHAnsi"/>
          <w:u w:val="none"/>
        </w:rPr>
        <w:t xml:space="preserve">revoit les mesures relatives à la vidéo-surveillance et s’assure du respect de la vie privée dans le cadre de son utilisation. </w:t>
      </w:r>
    </w:p>
    <w:p w:rsidR="007758E6" w:rsidRDefault="007758E6" w:rsidP="007758E6">
      <w:pPr>
        <w:pStyle w:val="Default"/>
        <w:ind w:left="360"/>
        <w:rPr>
          <w:rFonts w:asciiTheme="minorHAnsi" w:hAnsiTheme="minorHAnsi"/>
          <w:u w:val="none"/>
        </w:rPr>
      </w:pPr>
    </w:p>
    <w:p w:rsidR="007E618C" w:rsidRPr="007E618C" w:rsidRDefault="007E618C" w:rsidP="007758E6">
      <w:pPr>
        <w:pStyle w:val="Default"/>
        <w:rPr>
          <w:rFonts w:asciiTheme="minorHAnsi" w:hAnsiTheme="minorHAnsi"/>
          <w:u w:val="none"/>
        </w:rPr>
      </w:pPr>
      <w:r w:rsidRPr="007E618C">
        <w:rPr>
          <w:rFonts w:asciiTheme="minorHAnsi" w:hAnsiTheme="minorHAnsi"/>
          <w:b/>
          <w:bCs/>
          <w:u w:val="none"/>
        </w:rPr>
        <w:t xml:space="preserve">13.4. </w:t>
      </w:r>
      <w:r w:rsidRPr="007E618C">
        <w:rPr>
          <w:rFonts w:asciiTheme="minorHAnsi" w:hAnsiTheme="minorHAnsi"/>
          <w:u w:val="none"/>
        </w:rPr>
        <w:t>Toute personne qui traite des Renseignements personnels que le CAA détient, notamment :</w:t>
      </w:r>
    </w:p>
    <w:p w:rsidR="007E618C" w:rsidRPr="007E618C" w:rsidRDefault="007E618C" w:rsidP="007E618C">
      <w:pPr>
        <w:pStyle w:val="Default"/>
        <w:rPr>
          <w:rFonts w:asciiTheme="minorHAnsi" w:hAnsiTheme="minorHAnsi"/>
          <w:u w:val="none"/>
        </w:rPr>
      </w:pPr>
      <w:r w:rsidRPr="007E618C">
        <w:rPr>
          <w:rFonts w:asciiTheme="minorHAnsi" w:hAnsiTheme="minorHAnsi"/>
          <w:u w:val="none"/>
        </w:rPr>
        <w:t xml:space="preserve">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 xml:space="preserve">agit avec précaution et intègre les principes énoncés à la présente Politique sur la gouvernance des renseignements personnels à ses activités ;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 xml:space="preserve">n’accède qu’aux renseignements nécessaires à l’exercice de ses fonctions ;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 xml:space="preserve">protège l’accès aux Renseignements personnels en sa possession ou auxquels elle a accès par un mot de passe ;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s’abstient de communiquer les Renseignements personnels dont elle prend connaissance dans l’exercice de ses fonctions, à moins d’être dûment autor</w:t>
      </w:r>
      <w:r w:rsidR="00E349D6">
        <w:rPr>
          <w:rFonts w:asciiTheme="minorHAnsi" w:hAnsiTheme="minorHAnsi"/>
          <w:u w:val="none"/>
        </w:rPr>
        <w:t>isée à le faire;</w:t>
      </w:r>
      <w:r w:rsidRPr="007E618C">
        <w:rPr>
          <w:rFonts w:asciiTheme="minorHAnsi" w:hAnsiTheme="minorHAnsi"/>
          <w:u w:val="none"/>
        </w:rPr>
        <w:t xml:space="preserve">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 xml:space="preserve">s’abstient de conserver, à la fin de son emploi ou de son contrat, les Renseignements personnels obtenus ou recueillis dans le cadre de ses fonctions et maintient ses obligations de confidentialité ; </w:t>
      </w:r>
    </w:p>
    <w:p w:rsidR="007E618C" w:rsidRPr="007E618C" w:rsidRDefault="007E618C" w:rsidP="007E618C">
      <w:pPr>
        <w:pStyle w:val="Default"/>
        <w:numPr>
          <w:ilvl w:val="0"/>
          <w:numId w:val="11"/>
        </w:numPr>
        <w:rPr>
          <w:rFonts w:asciiTheme="minorHAnsi" w:hAnsiTheme="minorHAnsi"/>
          <w:color w:val="auto"/>
        </w:rPr>
      </w:pPr>
      <w:r w:rsidRPr="007E618C">
        <w:rPr>
          <w:rFonts w:asciiTheme="minorHAnsi" w:hAnsiTheme="minorHAnsi"/>
          <w:u w:val="none"/>
        </w:rPr>
        <w:t xml:space="preserve">détruit tout Renseignement personnel conformément au </w:t>
      </w:r>
      <w:r w:rsidRPr="007E618C">
        <w:rPr>
          <w:rFonts w:asciiTheme="minorHAnsi" w:hAnsiTheme="minorHAnsi"/>
          <w:b/>
          <w:bCs/>
          <w:u w:val="none"/>
        </w:rPr>
        <w:t xml:space="preserve">Calendrier de conservation </w:t>
      </w:r>
      <w:r w:rsidR="00E349D6">
        <w:rPr>
          <w:rFonts w:asciiTheme="minorHAnsi" w:hAnsiTheme="minorHAnsi"/>
          <w:u w:val="none"/>
        </w:rPr>
        <w:t>du CAA</w:t>
      </w:r>
      <w:r w:rsidRPr="007E618C">
        <w:rPr>
          <w:rFonts w:asciiTheme="minorHAnsi" w:hAnsiTheme="minorHAnsi"/>
          <w:u w:val="none"/>
        </w:rPr>
        <w:t xml:space="preserve"> ; </w:t>
      </w:r>
    </w:p>
    <w:p w:rsidR="007E618C" w:rsidRPr="007E618C" w:rsidRDefault="007E618C" w:rsidP="007E618C">
      <w:pPr>
        <w:pStyle w:val="Default"/>
        <w:numPr>
          <w:ilvl w:val="0"/>
          <w:numId w:val="11"/>
        </w:numPr>
        <w:spacing w:after="5"/>
        <w:rPr>
          <w:rFonts w:asciiTheme="minorHAnsi" w:hAnsiTheme="minorHAnsi"/>
          <w:u w:val="none"/>
        </w:rPr>
      </w:pPr>
      <w:r w:rsidRPr="007E618C">
        <w:rPr>
          <w:rFonts w:asciiTheme="minorHAnsi" w:hAnsiTheme="minorHAnsi"/>
          <w:u w:val="none"/>
        </w:rPr>
        <w:t xml:space="preserve">participe aux activités de sensibilisation et de formation en matière de protection des Renseignements personnels qui lui sont destinées ; </w:t>
      </w:r>
    </w:p>
    <w:p w:rsidR="007E618C" w:rsidRDefault="007E618C" w:rsidP="007E618C">
      <w:pPr>
        <w:pStyle w:val="Default"/>
        <w:numPr>
          <w:ilvl w:val="0"/>
          <w:numId w:val="11"/>
        </w:numPr>
        <w:rPr>
          <w:rFonts w:asciiTheme="minorHAnsi" w:hAnsiTheme="minorHAnsi"/>
        </w:rPr>
      </w:pPr>
      <w:r w:rsidRPr="007E618C">
        <w:rPr>
          <w:rFonts w:asciiTheme="minorHAnsi" w:hAnsiTheme="minorHAnsi"/>
          <w:u w:val="none"/>
        </w:rPr>
        <w:t xml:space="preserve">signale tout manquement, Incident de confidentialité ou toute autre situation ou irrégularité qui pourrait compromettre de quelque façon que ce soit la sécurité, l’intégrité ou la confidentialité de Renseignements personnels conformément à la procédure établie par </w:t>
      </w:r>
      <w:r w:rsidR="00E349D6">
        <w:rPr>
          <w:rFonts w:asciiTheme="minorHAnsi" w:hAnsiTheme="minorHAnsi"/>
          <w:u w:val="none"/>
        </w:rPr>
        <w:t>le CAA</w:t>
      </w:r>
      <w:r w:rsidRPr="007E618C">
        <w:rPr>
          <w:rFonts w:asciiTheme="minorHAnsi" w:hAnsiTheme="minorHAnsi"/>
          <w:u w:val="none"/>
        </w:rPr>
        <w:t>.</w:t>
      </w:r>
    </w:p>
    <w:p w:rsidR="007758E6" w:rsidRDefault="007758E6">
      <w:pPr>
        <w:spacing w:after="160" w:line="259" w:lineRule="auto"/>
        <w:rPr>
          <w:rFonts w:asciiTheme="minorHAnsi" w:hAnsiTheme="minorHAnsi" w:cs="Arial"/>
          <w:color w:val="000000"/>
        </w:rPr>
      </w:pPr>
      <w:r>
        <w:rPr>
          <w:rFonts w:asciiTheme="minorHAnsi" w:hAnsiTheme="minorHAnsi"/>
        </w:rPr>
        <w:br w:type="page"/>
      </w:r>
    </w:p>
    <w:p w:rsidR="00E349D6" w:rsidRPr="00E349D6" w:rsidRDefault="00E349D6" w:rsidP="00324BEE">
      <w:pPr>
        <w:pStyle w:val="Default"/>
        <w:ind w:left="540" w:hanging="540"/>
        <w:outlineLvl w:val="0"/>
        <w:rPr>
          <w:rFonts w:asciiTheme="minorHAnsi" w:hAnsiTheme="minorHAnsi"/>
          <w:u w:val="none"/>
        </w:rPr>
      </w:pPr>
      <w:bookmarkStart w:id="46" w:name="_Toc146190002"/>
      <w:bookmarkStart w:id="47" w:name="_Toc146195605"/>
      <w:bookmarkStart w:id="48" w:name="_Toc146621267"/>
      <w:r w:rsidRPr="00E349D6">
        <w:rPr>
          <w:rFonts w:asciiTheme="minorHAnsi" w:hAnsiTheme="minorHAnsi"/>
          <w:b/>
          <w:bCs/>
          <w:u w:val="none"/>
        </w:rPr>
        <w:lastRenderedPageBreak/>
        <w:t>1</w:t>
      </w:r>
      <w:r>
        <w:rPr>
          <w:rFonts w:asciiTheme="minorHAnsi" w:hAnsiTheme="minorHAnsi"/>
          <w:b/>
          <w:bCs/>
          <w:u w:val="none"/>
        </w:rPr>
        <w:t>4</w:t>
      </w:r>
      <w:r w:rsidR="003D0F48">
        <w:rPr>
          <w:rFonts w:asciiTheme="minorHAnsi" w:hAnsiTheme="minorHAnsi"/>
          <w:b/>
          <w:bCs/>
          <w:u w:val="none"/>
        </w:rPr>
        <w:t xml:space="preserve"> - </w:t>
      </w:r>
      <w:r w:rsidRPr="00E349D6">
        <w:rPr>
          <w:rFonts w:asciiTheme="minorHAnsi" w:hAnsiTheme="minorHAnsi"/>
          <w:b/>
          <w:bCs/>
          <w:u w:val="none"/>
        </w:rPr>
        <w:t>ACTIVITÉS DE SENSIBILISATION</w:t>
      </w:r>
      <w:bookmarkEnd w:id="46"/>
      <w:bookmarkEnd w:id="47"/>
      <w:bookmarkEnd w:id="48"/>
      <w:r w:rsidRPr="00E349D6">
        <w:rPr>
          <w:rFonts w:asciiTheme="minorHAnsi" w:hAnsiTheme="minorHAnsi"/>
          <w:b/>
          <w:bCs/>
          <w:u w:val="none"/>
        </w:rPr>
        <w:t xml:space="preserve"> </w:t>
      </w:r>
    </w:p>
    <w:p w:rsidR="00E349D6" w:rsidRDefault="00E349D6" w:rsidP="00E349D6">
      <w:pPr>
        <w:pStyle w:val="Default"/>
        <w:rPr>
          <w:rFonts w:asciiTheme="minorHAnsi" w:hAnsiTheme="minorHAnsi"/>
          <w:u w:val="none"/>
        </w:rPr>
      </w:pPr>
      <w:r>
        <w:rPr>
          <w:rFonts w:asciiTheme="minorHAnsi" w:hAnsiTheme="minorHAnsi"/>
          <w:u w:val="none"/>
        </w:rPr>
        <w:t>Le CAA</w:t>
      </w:r>
      <w:r w:rsidRPr="00E349D6">
        <w:rPr>
          <w:rFonts w:asciiTheme="minorHAnsi" w:hAnsiTheme="minorHAnsi"/>
          <w:u w:val="none"/>
        </w:rPr>
        <w:t xml:space="preserve"> offre des activités de formation et de sensibilisation à son personnel et sa direction sur les obligations et les pratiques en matière d’accès à l’information et de protection des Renseignements personnels, lesquelles sont décrites au rapport annuel </w:t>
      </w:r>
      <w:r>
        <w:rPr>
          <w:rFonts w:asciiTheme="minorHAnsi" w:hAnsiTheme="minorHAnsi"/>
          <w:u w:val="none"/>
        </w:rPr>
        <w:t>du CAA</w:t>
      </w:r>
      <w:r w:rsidRPr="00E349D6">
        <w:rPr>
          <w:rFonts w:asciiTheme="minorHAnsi" w:hAnsiTheme="minorHAnsi"/>
          <w:u w:val="none"/>
        </w:rPr>
        <w:t>.</w:t>
      </w:r>
    </w:p>
    <w:p w:rsidR="00E349D6" w:rsidRPr="00E349D6" w:rsidRDefault="00E349D6" w:rsidP="00E349D6">
      <w:pPr>
        <w:pStyle w:val="Default"/>
        <w:rPr>
          <w:rFonts w:asciiTheme="minorHAnsi" w:hAnsiTheme="minorHAnsi"/>
          <w:u w:val="none"/>
        </w:rPr>
      </w:pPr>
      <w:r w:rsidRPr="00E349D6">
        <w:rPr>
          <w:rFonts w:asciiTheme="minorHAnsi" w:hAnsiTheme="minorHAnsi"/>
          <w:u w:val="none"/>
        </w:rPr>
        <w:t xml:space="preserve"> </w:t>
      </w:r>
    </w:p>
    <w:p w:rsidR="00E349D6" w:rsidRPr="00E349D6" w:rsidRDefault="00E349D6" w:rsidP="00324BEE">
      <w:pPr>
        <w:pStyle w:val="Default"/>
        <w:ind w:left="540" w:hanging="540"/>
        <w:outlineLvl w:val="0"/>
        <w:rPr>
          <w:rFonts w:asciiTheme="minorHAnsi" w:hAnsiTheme="minorHAnsi"/>
          <w:u w:val="none"/>
        </w:rPr>
      </w:pPr>
      <w:bookmarkStart w:id="49" w:name="_Toc146190003"/>
      <w:bookmarkStart w:id="50" w:name="_Toc146195606"/>
      <w:bookmarkStart w:id="51" w:name="_Toc146621268"/>
      <w:r w:rsidRPr="00E349D6">
        <w:rPr>
          <w:rFonts w:asciiTheme="minorHAnsi" w:hAnsiTheme="minorHAnsi"/>
          <w:b/>
          <w:bCs/>
          <w:u w:val="none"/>
        </w:rPr>
        <w:t>1</w:t>
      </w:r>
      <w:r>
        <w:rPr>
          <w:rFonts w:asciiTheme="minorHAnsi" w:hAnsiTheme="minorHAnsi"/>
          <w:b/>
          <w:bCs/>
          <w:u w:val="none"/>
        </w:rPr>
        <w:t>5</w:t>
      </w:r>
      <w:r w:rsidR="003D0F48">
        <w:rPr>
          <w:rFonts w:asciiTheme="minorHAnsi" w:hAnsiTheme="minorHAnsi"/>
          <w:b/>
          <w:bCs/>
          <w:u w:val="none"/>
        </w:rPr>
        <w:t xml:space="preserve"> - </w:t>
      </w:r>
      <w:r w:rsidRPr="00E349D6">
        <w:rPr>
          <w:rFonts w:asciiTheme="minorHAnsi" w:hAnsiTheme="minorHAnsi"/>
          <w:b/>
          <w:bCs/>
          <w:u w:val="none"/>
        </w:rPr>
        <w:t>VERSION OFFICIELLE</w:t>
      </w:r>
      <w:bookmarkEnd w:id="49"/>
      <w:bookmarkEnd w:id="50"/>
      <w:bookmarkEnd w:id="51"/>
      <w:r w:rsidRPr="00E349D6">
        <w:rPr>
          <w:rFonts w:asciiTheme="minorHAnsi" w:hAnsiTheme="minorHAnsi"/>
          <w:b/>
          <w:bCs/>
          <w:u w:val="none"/>
        </w:rPr>
        <w:t xml:space="preserve"> </w:t>
      </w:r>
    </w:p>
    <w:p w:rsidR="00E349D6" w:rsidRDefault="00E349D6" w:rsidP="00E349D6">
      <w:pPr>
        <w:pStyle w:val="Default"/>
        <w:rPr>
          <w:rFonts w:asciiTheme="minorHAnsi" w:hAnsiTheme="minorHAnsi"/>
          <w:u w:val="none"/>
        </w:rPr>
      </w:pPr>
      <w:r w:rsidRPr="00E349D6">
        <w:rPr>
          <w:rFonts w:asciiTheme="minorHAnsi" w:hAnsiTheme="minorHAnsi"/>
          <w:u w:val="none"/>
        </w:rPr>
        <w:t xml:space="preserve">La version française de la présente Politique sur la gouvernance des renseignements personnels est la version officielle et prévaut sur la version traduite en anglais. </w:t>
      </w:r>
    </w:p>
    <w:p w:rsidR="00E349D6" w:rsidRPr="00E349D6" w:rsidRDefault="00E349D6" w:rsidP="00E349D6">
      <w:pPr>
        <w:pStyle w:val="Default"/>
        <w:rPr>
          <w:rFonts w:asciiTheme="minorHAnsi" w:hAnsiTheme="minorHAnsi"/>
          <w:u w:val="none"/>
        </w:rPr>
      </w:pPr>
    </w:p>
    <w:p w:rsidR="00E349D6" w:rsidRPr="00E349D6" w:rsidRDefault="00E349D6" w:rsidP="00324BEE">
      <w:pPr>
        <w:pStyle w:val="Default"/>
        <w:ind w:left="540" w:hanging="540"/>
        <w:outlineLvl w:val="0"/>
        <w:rPr>
          <w:rFonts w:asciiTheme="minorHAnsi" w:hAnsiTheme="minorHAnsi"/>
          <w:u w:val="none"/>
        </w:rPr>
      </w:pPr>
      <w:bookmarkStart w:id="52" w:name="_Toc146190004"/>
      <w:bookmarkStart w:id="53" w:name="_Toc146195607"/>
      <w:bookmarkStart w:id="54" w:name="_Toc146621269"/>
      <w:r w:rsidRPr="00E349D6">
        <w:rPr>
          <w:rFonts w:asciiTheme="minorHAnsi" w:hAnsiTheme="minorHAnsi"/>
          <w:b/>
          <w:bCs/>
          <w:u w:val="none"/>
        </w:rPr>
        <w:t>1</w:t>
      </w:r>
      <w:r>
        <w:rPr>
          <w:rFonts w:asciiTheme="minorHAnsi" w:hAnsiTheme="minorHAnsi"/>
          <w:b/>
          <w:bCs/>
          <w:u w:val="none"/>
        </w:rPr>
        <w:t>6</w:t>
      </w:r>
      <w:r w:rsidR="003D0F48">
        <w:rPr>
          <w:rFonts w:asciiTheme="minorHAnsi" w:hAnsiTheme="minorHAnsi"/>
          <w:b/>
          <w:bCs/>
          <w:u w:val="none"/>
        </w:rPr>
        <w:t xml:space="preserve"> - </w:t>
      </w:r>
      <w:r w:rsidRPr="00E349D6">
        <w:rPr>
          <w:rFonts w:asciiTheme="minorHAnsi" w:hAnsiTheme="minorHAnsi"/>
          <w:b/>
          <w:bCs/>
          <w:u w:val="none"/>
        </w:rPr>
        <w:t>MISE À JOUR</w:t>
      </w:r>
      <w:bookmarkEnd w:id="52"/>
      <w:bookmarkEnd w:id="53"/>
      <w:bookmarkEnd w:id="54"/>
      <w:r w:rsidRPr="00E349D6">
        <w:rPr>
          <w:rFonts w:asciiTheme="minorHAnsi" w:hAnsiTheme="minorHAnsi"/>
          <w:b/>
          <w:bCs/>
          <w:u w:val="none"/>
        </w:rPr>
        <w:t xml:space="preserve"> </w:t>
      </w:r>
    </w:p>
    <w:p w:rsidR="00E349D6" w:rsidRDefault="00E349D6" w:rsidP="00E349D6">
      <w:pPr>
        <w:pStyle w:val="Default"/>
        <w:rPr>
          <w:rFonts w:asciiTheme="minorHAnsi" w:hAnsiTheme="minorHAnsi"/>
          <w:u w:val="none"/>
        </w:rPr>
      </w:pPr>
      <w:r w:rsidRPr="00E349D6">
        <w:rPr>
          <w:rFonts w:asciiTheme="minorHAnsi" w:hAnsiTheme="minorHAnsi"/>
          <w:u w:val="none"/>
        </w:rPr>
        <w:t xml:space="preserve">De manière à suivre l’évolution du cadre normatif applicable en matière de protection des Renseignements personnels et à améliorer le programme de protection des Renseignements personnels </w:t>
      </w:r>
      <w:r>
        <w:rPr>
          <w:rFonts w:asciiTheme="minorHAnsi" w:hAnsiTheme="minorHAnsi"/>
          <w:u w:val="none"/>
        </w:rPr>
        <w:t>du CAA</w:t>
      </w:r>
      <w:r w:rsidRPr="00E349D6">
        <w:rPr>
          <w:rFonts w:asciiTheme="minorHAnsi" w:hAnsiTheme="minorHAnsi"/>
          <w:u w:val="none"/>
        </w:rPr>
        <w:t>, la présente Politique sur la gouvernance des renseignements personnels pou</w:t>
      </w:r>
      <w:r>
        <w:rPr>
          <w:rFonts w:asciiTheme="minorHAnsi" w:hAnsiTheme="minorHAnsi"/>
          <w:u w:val="none"/>
        </w:rPr>
        <w:t>rra être mise à jour au besoin.</w:t>
      </w:r>
    </w:p>
    <w:p w:rsidR="00E349D6" w:rsidRPr="00E349D6" w:rsidRDefault="00E349D6" w:rsidP="00E349D6">
      <w:pPr>
        <w:pStyle w:val="Default"/>
        <w:rPr>
          <w:rFonts w:asciiTheme="minorHAnsi" w:hAnsiTheme="minorHAnsi"/>
          <w:u w:val="none"/>
        </w:rPr>
      </w:pPr>
    </w:p>
    <w:p w:rsidR="00E349D6" w:rsidRPr="00E349D6" w:rsidRDefault="00E349D6" w:rsidP="00DA24E3">
      <w:pPr>
        <w:pStyle w:val="Default"/>
        <w:ind w:left="540" w:hanging="540"/>
        <w:rPr>
          <w:rFonts w:asciiTheme="minorHAnsi" w:hAnsiTheme="minorHAnsi"/>
          <w:u w:val="none"/>
        </w:rPr>
      </w:pPr>
      <w:r w:rsidRPr="00E349D6">
        <w:rPr>
          <w:rFonts w:asciiTheme="minorHAnsi" w:hAnsiTheme="minorHAnsi"/>
          <w:b/>
          <w:bCs/>
          <w:u w:val="none"/>
        </w:rPr>
        <w:t>1</w:t>
      </w:r>
      <w:r>
        <w:rPr>
          <w:rFonts w:asciiTheme="minorHAnsi" w:hAnsiTheme="minorHAnsi"/>
          <w:b/>
          <w:bCs/>
          <w:u w:val="none"/>
        </w:rPr>
        <w:t>7</w:t>
      </w:r>
      <w:r w:rsidR="003D0F48">
        <w:rPr>
          <w:rFonts w:asciiTheme="minorHAnsi" w:hAnsiTheme="minorHAnsi"/>
          <w:b/>
          <w:bCs/>
          <w:u w:val="none"/>
        </w:rPr>
        <w:t xml:space="preserve"> - </w:t>
      </w:r>
      <w:r w:rsidRPr="00E349D6">
        <w:rPr>
          <w:rFonts w:asciiTheme="minorHAnsi" w:hAnsiTheme="minorHAnsi"/>
          <w:b/>
          <w:bCs/>
          <w:u w:val="none"/>
        </w:rPr>
        <w:t xml:space="preserve">ENTRÉE EN VIGUEUR </w:t>
      </w:r>
    </w:p>
    <w:p w:rsidR="007E618C" w:rsidRPr="00E349D6" w:rsidRDefault="00E349D6" w:rsidP="007E618C">
      <w:pPr>
        <w:pStyle w:val="Default"/>
        <w:rPr>
          <w:rFonts w:asciiTheme="minorHAnsi" w:hAnsiTheme="minorHAnsi"/>
          <w:u w:val="none"/>
        </w:rPr>
      </w:pPr>
      <w:r w:rsidRPr="00E349D6">
        <w:rPr>
          <w:rFonts w:asciiTheme="minorHAnsi" w:hAnsiTheme="minorHAnsi"/>
          <w:u w:val="none"/>
        </w:rPr>
        <w:t xml:space="preserve">La présente Politique sur la gouvernance des renseignements personnels entre en vigueur lorsqu’elle aura reçu l’approbation du </w:t>
      </w:r>
      <w:r>
        <w:rPr>
          <w:rFonts w:asciiTheme="minorHAnsi" w:hAnsiTheme="minorHAnsi"/>
          <w:u w:val="none"/>
        </w:rPr>
        <w:t>C</w:t>
      </w:r>
      <w:r w:rsidRPr="00E349D6">
        <w:rPr>
          <w:rFonts w:asciiTheme="minorHAnsi" w:hAnsiTheme="minorHAnsi"/>
          <w:u w:val="none"/>
        </w:rPr>
        <w:t xml:space="preserve">onseil d’administration </w:t>
      </w:r>
      <w:r>
        <w:rPr>
          <w:rFonts w:asciiTheme="minorHAnsi" w:hAnsiTheme="minorHAnsi"/>
          <w:u w:val="none"/>
        </w:rPr>
        <w:t>du CAA</w:t>
      </w:r>
      <w:r w:rsidRPr="00E349D6">
        <w:rPr>
          <w:rFonts w:asciiTheme="minorHAnsi" w:hAnsiTheme="minorHAnsi"/>
          <w:u w:val="none"/>
        </w:rPr>
        <w:t>.</w:t>
      </w:r>
      <w:r w:rsidR="007758E6" w:rsidRPr="00E349D6">
        <w:rPr>
          <w:rFonts w:asciiTheme="minorHAnsi" w:hAnsiTheme="minorHAnsi"/>
          <w:u w:val="none"/>
        </w:rPr>
        <w:t xml:space="preserve"> </w:t>
      </w:r>
    </w:p>
    <w:p w:rsidR="00016114" w:rsidRDefault="00016114" w:rsidP="00016114">
      <w:pPr>
        <w:pStyle w:val="Default"/>
        <w:rPr>
          <w:rFonts w:asciiTheme="minorHAnsi" w:hAnsiTheme="minorHAnsi"/>
          <w:u w:val="none"/>
        </w:rPr>
      </w:pPr>
    </w:p>
    <w:sectPr w:rsidR="00016114" w:rsidSect="00565E4E">
      <w:headerReference w:type="default" r:id="rId9"/>
      <w:footerReference w:type="default" r:id="rId10"/>
      <w:pgSz w:w="12240" w:h="15840"/>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AF" w:rsidRDefault="003B42AF" w:rsidP="00A120EF">
      <w:r>
        <w:separator/>
      </w:r>
    </w:p>
  </w:endnote>
  <w:endnote w:type="continuationSeparator" w:id="0">
    <w:p w:rsidR="003B42AF" w:rsidRDefault="003B42AF" w:rsidP="00A1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2464"/>
      <w:docPartObj>
        <w:docPartGallery w:val="Page Numbers (Bottom of Page)"/>
        <w:docPartUnique/>
      </w:docPartObj>
    </w:sdtPr>
    <w:sdtEndPr>
      <w:rPr>
        <w:u w:val="none"/>
      </w:rPr>
    </w:sdtEndPr>
    <w:sdtContent>
      <w:p w:rsidR="008C795B" w:rsidRPr="008C795B" w:rsidRDefault="008C795B">
        <w:pPr>
          <w:pStyle w:val="Pieddepage"/>
          <w:jc w:val="right"/>
          <w:rPr>
            <w:u w:val="none"/>
          </w:rPr>
        </w:pPr>
        <w:r w:rsidRPr="008C795B">
          <w:rPr>
            <w:u w:val="none"/>
          </w:rPr>
          <w:fldChar w:fldCharType="begin"/>
        </w:r>
        <w:r w:rsidRPr="008C795B">
          <w:rPr>
            <w:u w:val="none"/>
          </w:rPr>
          <w:instrText>PAGE   \* MERGEFORMAT</w:instrText>
        </w:r>
        <w:r w:rsidRPr="008C795B">
          <w:rPr>
            <w:u w:val="none"/>
          </w:rPr>
          <w:fldChar w:fldCharType="separate"/>
        </w:r>
        <w:r w:rsidR="00995808" w:rsidRPr="00995808">
          <w:rPr>
            <w:noProof/>
            <w:u w:val="none"/>
            <w:lang w:val="fr-FR"/>
          </w:rPr>
          <w:t>12</w:t>
        </w:r>
        <w:r w:rsidRPr="008C795B">
          <w:rPr>
            <w:u w:val="none"/>
          </w:rPr>
          <w:fldChar w:fldCharType="end"/>
        </w:r>
      </w:p>
    </w:sdtContent>
  </w:sdt>
  <w:p w:rsidR="003B42AF" w:rsidRDefault="003B42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AF" w:rsidRDefault="003B42AF" w:rsidP="00A120EF">
      <w:r>
        <w:separator/>
      </w:r>
    </w:p>
  </w:footnote>
  <w:footnote w:type="continuationSeparator" w:id="0">
    <w:p w:rsidR="003B42AF" w:rsidRDefault="003B42AF" w:rsidP="00A1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5B" w:rsidRDefault="008C795B">
    <w:pPr>
      <w:pStyle w:val="En-tte"/>
    </w:pPr>
    <w:r>
      <w:rPr>
        <w:noProof/>
        <w:lang w:eastAsia="fr-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u w:val="none"/>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C795B" w:rsidRDefault="008C795B">
                              <w:pPr>
                                <w:pStyle w:val="En-tte"/>
                                <w:jc w:val="center"/>
                                <w:rPr>
                                  <w:caps/>
                                  <w:color w:val="FFFFFF" w:themeColor="background1"/>
                                </w:rPr>
                              </w:pPr>
                              <w:r w:rsidRPr="008C795B">
                                <w:rPr>
                                  <w:rFonts w:asciiTheme="minorHAnsi" w:hAnsiTheme="minorHAnsi"/>
                                  <w:b/>
                                  <w:u w:val="none"/>
                                </w:rPr>
                                <w:t>POLITIQUE SUR LA GOUVERNANCE DES RENSEIGNEMENTS PERSONNELS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" o:allowoverlap="f" fillcolor="#538135 [2409]" stroked="f" strokeweight="1pt">
              <v:textbox style="mso-fit-shape-to-text:t">
                <w:txbxContent>
                  <w:sdt>
                    <w:sdtPr>
                      <w:rPr>
                        <w:rFonts w:asciiTheme="minorHAnsi" w:hAnsiTheme="minorHAnsi"/>
                        <w:b/>
                        <w:u w:val="none"/>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C795B" w:rsidRDefault="008C795B">
                        <w:pPr>
                          <w:pStyle w:val="En-tte"/>
                          <w:jc w:val="center"/>
                          <w:rPr>
                            <w:caps/>
                            <w:color w:val="FFFFFF" w:themeColor="background1"/>
                          </w:rPr>
                        </w:pPr>
                        <w:r w:rsidRPr="008C795B">
                          <w:rPr>
                            <w:rFonts w:asciiTheme="minorHAnsi" w:hAnsiTheme="minorHAnsi"/>
                            <w:b/>
                            <w:u w:val="none"/>
                          </w:rPr>
                          <w:t>POLITIQUE SUR LA GOUVERNANCE DES RENSEIGNEMENTS PERSONNELS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4F"/>
    <w:multiLevelType w:val="hybridMultilevel"/>
    <w:tmpl w:val="0E368982"/>
    <w:lvl w:ilvl="0" w:tplc="FFFFFFFF">
      <w:start w:val="1"/>
      <w:numFmt w:val="ideographDigital"/>
      <w:lvlText w:val=""/>
      <w:lvlJc w:val="left"/>
    </w:lvl>
    <w:lvl w:ilvl="1" w:tplc="0C0C0001">
      <w:start w:val="1"/>
      <w:numFmt w:val="bullet"/>
      <w:lvlText w:val=""/>
      <w:lvlJc w:val="left"/>
      <w:rPr>
        <w:rFonts w:ascii="Symbol" w:hAnsi="Symbol" w:hint="default"/>
      </w:rPr>
    </w:lvl>
    <w:lvl w:ilvl="2" w:tplc="0C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1280"/>
    <w:multiLevelType w:val="hybridMultilevel"/>
    <w:tmpl w:val="A2D2CD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9A1D25"/>
    <w:multiLevelType w:val="hybridMultilevel"/>
    <w:tmpl w:val="ADE487E6"/>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F85775"/>
    <w:multiLevelType w:val="hybridMultilevel"/>
    <w:tmpl w:val="C7A815AE"/>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1C1EB9"/>
    <w:multiLevelType w:val="hybridMultilevel"/>
    <w:tmpl w:val="E140F9AE"/>
    <w:lvl w:ilvl="0" w:tplc="D356313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5B25FD"/>
    <w:multiLevelType w:val="hybridMultilevel"/>
    <w:tmpl w:val="34A29990"/>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072A53"/>
    <w:multiLevelType w:val="hybridMultilevel"/>
    <w:tmpl w:val="B4500720"/>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1C5F64"/>
    <w:multiLevelType w:val="hybridMultilevel"/>
    <w:tmpl w:val="74F20A08"/>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07059B4"/>
    <w:multiLevelType w:val="hybridMultilevel"/>
    <w:tmpl w:val="62D4F92E"/>
    <w:lvl w:ilvl="0" w:tplc="A0D0F4D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51F05A7"/>
    <w:multiLevelType w:val="hybridMultilevel"/>
    <w:tmpl w:val="EB20AD54"/>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9CE184A"/>
    <w:multiLevelType w:val="hybridMultilevel"/>
    <w:tmpl w:val="FE906716"/>
    <w:lvl w:ilvl="0" w:tplc="36941B8E">
      <w:start w:val="2"/>
      <w:numFmt w:val="bullet"/>
      <w:lvlText w:val=""/>
      <w:lvlJc w:val="left"/>
      <w:pPr>
        <w:ind w:left="720" w:hanging="360"/>
      </w:pPr>
      <w:rPr>
        <w:rFonts w:ascii="Wingdings 2" w:eastAsia="MS Mincho" w:hAnsi="Wingdings 2" w:cs="Wingdings 2" w:hint="default"/>
        <w:color w:val="74133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62696B"/>
    <w:multiLevelType w:val="hybridMultilevel"/>
    <w:tmpl w:val="D466E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76851B5"/>
    <w:multiLevelType w:val="hybridMultilevel"/>
    <w:tmpl w:val="CE54F082"/>
    <w:lvl w:ilvl="0" w:tplc="C9CAC7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6B141CC"/>
    <w:multiLevelType w:val="hybridMultilevel"/>
    <w:tmpl w:val="F3522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3"/>
  </w:num>
  <w:num w:numId="6">
    <w:abstractNumId w:val="6"/>
  </w:num>
  <w:num w:numId="7">
    <w:abstractNumId w:val="7"/>
  </w:num>
  <w:num w:numId="8">
    <w:abstractNumId w:val="9"/>
  </w:num>
  <w:num w:numId="9">
    <w:abstractNumId w:val="0"/>
  </w:num>
  <w:num w:numId="10">
    <w:abstractNumId w:val="11"/>
  </w:num>
  <w:num w:numId="11">
    <w:abstractNumId w:val="13"/>
  </w:num>
  <w:num w:numId="12">
    <w:abstractNumId w:val="8"/>
  </w:num>
  <w:num w:numId="13">
    <w:abstractNumId w:val="12"/>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EF"/>
    <w:rsid w:val="00011A26"/>
    <w:rsid w:val="00016114"/>
    <w:rsid w:val="0001779F"/>
    <w:rsid w:val="0002577E"/>
    <w:rsid w:val="000322FE"/>
    <w:rsid w:val="00035517"/>
    <w:rsid w:val="000400B8"/>
    <w:rsid w:val="00045413"/>
    <w:rsid w:val="00057B58"/>
    <w:rsid w:val="00063442"/>
    <w:rsid w:val="00064F1C"/>
    <w:rsid w:val="0007757D"/>
    <w:rsid w:val="000808BA"/>
    <w:rsid w:val="00091B6A"/>
    <w:rsid w:val="00096818"/>
    <w:rsid w:val="000A35A1"/>
    <w:rsid w:val="000A3CC7"/>
    <w:rsid w:val="000B71B2"/>
    <w:rsid w:val="000C2C89"/>
    <w:rsid w:val="000C6D81"/>
    <w:rsid w:val="000E517B"/>
    <w:rsid w:val="000F3F79"/>
    <w:rsid w:val="000F445D"/>
    <w:rsid w:val="000F5006"/>
    <w:rsid w:val="001055C4"/>
    <w:rsid w:val="0011527F"/>
    <w:rsid w:val="00120F02"/>
    <w:rsid w:val="00122E15"/>
    <w:rsid w:val="00155A3F"/>
    <w:rsid w:val="0016714D"/>
    <w:rsid w:val="00172869"/>
    <w:rsid w:val="00173E10"/>
    <w:rsid w:val="001A7481"/>
    <w:rsid w:val="001B6201"/>
    <w:rsid w:val="001F0818"/>
    <w:rsid w:val="001F2AFD"/>
    <w:rsid w:val="001F6857"/>
    <w:rsid w:val="00205A9D"/>
    <w:rsid w:val="0021130D"/>
    <w:rsid w:val="00213D3B"/>
    <w:rsid w:val="00216E0E"/>
    <w:rsid w:val="00222A55"/>
    <w:rsid w:val="00222A7D"/>
    <w:rsid w:val="00224F42"/>
    <w:rsid w:val="00232E9A"/>
    <w:rsid w:val="00236B65"/>
    <w:rsid w:val="0024192D"/>
    <w:rsid w:val="00250BEB"/>
    <w:rsid w:val="002556D7"/>
    <w:rsid w:val="00264244"/>
    <w:rsid w:val="00267351"/>
    <w:rsid w:val="00274763"/>
    <w:rsid w:val="00295EAC"/>
    <w:rsid w:val="00296232"/>
    <w:rsid w:val="00296351"/>
    <w:rsid w:val="002B29E9"/>
    <w:rsid w:val="002B6915"/>
    <w:rsid w:val="002B6C41"/>
    <w:rsid w:val="002C3715"/>
    <w:rsid w:val="002D1E4B"/>
    <w:rsid w:val="002E1D03"/>
    <w:rsid w:val="002F066D"/>
    <w:rsid w:val="00303926"/>
    <w:rsid w:val="00305A9D"/>
    <w:rsid w:val="003246BF"/>
    <w:rsid w:val="00324BEE"/>
    <w:rsid w:val="00344754"/>
    <w:rsid w:val="00346622"/>
    <w:rsid w:val="00356C2B"/>
    <w:rsid w:val="00364FCC"/>
    <w:rsid w:val="00367BED"/>
    <w:rsid w:val="003711EE"/>
    <w:rsid w:val="00380C05"/>
    <w:rsid w:val="00381B14"/>
    <w:rsid w:val="003933B8"/>
    <w:rsid w:val="003A6C05"/>
    <w:rsid w:val="003A75F8"/>
    <w:rsid w:val="003B38A3"/>
    <w:rsid w:val="003B42AF"/>
    <w:rsid w:val="003B5027"/>
    <w:rsid w:val="003C100D"/>
    <w:rsid w:val="003C1188"/>
    <w:rsid w:val="003C2FDB"/>
    <w:rsid w:val="003C4D23"/>
    <w:rsid w:val="003C7264"/>
    <w:rsid w:val="003D0F48"/>
    <w:rsid w:val="003E62DC"/>
    <w:rsid w:val="003F08A1"/>
    <w:rsid w:val="003F0A1D"/>
    <w:rsid w:val="003F12C5"/>
    <w:rsid w:val="003F2B0E"/>
    <w:rsid w:val="00402406"/>
    <w:rsid w:val="00406400"/>
    <w:rsid w:val="0040737C"/>
    <w:rsid w:val="00410998"/>
    <w:rsid w:val="00414925"/>
    <w:rsid w:val="00416128"/>
    <w:rsid w:val="004500D5"/>
    <w:rsid w:val="00451BAF"/>
    <w:rsid w:val="00456F8B"/>
    <w:rsid w:val="004622F1"/>
    <w:rsid w:val="00462FD4"/>
    <w:rsid w:val="00463F1C"/>
    <w:rsid w:val="00466E84"/>
    <w:rsid w:val="00476F36"/>
    <w:rsid w:val="00483D93"/>
    <w:rsid w:val="0048634E"/>
    <w:rsid w:val="00491644"/>
    <w:rsid w:val="00494190"/>
    <w:rsid w:val="004A6567"/>
    <w:rsid w:val="004B1090"/>
    <w:rsid w:val="004C257F"/>
    <w:rsid w:val="004C53A7"/>
    <w:rsid w:val="004C5A7A"/>
    <w:rsid w:val="004D0622"/>
    <w:rsid w:val="004D3D99"/>
    <w:rsid w:val="004E4032"/>
    <w:rsid w:val="004E748F"/>
    <w:rsid w:val="004F1764"/>
    <w:rsid w:val="004F1E6D"/>
    <w:rsid w:val="004F39EB"/>
    <w:rsid w:val="005059DE"/>
    <w:rsid w:val="005129FD"/>
    <w:rsid w:val="00514EA5"/>
    <w:rsid w:val="005206CA"/>
    <w:rsid w:val="00527833"/>
    <w:rsid w:val="005348DA"/>
    <w:rsid w:val="005358A9"/>
    <w:rsid w:val="00554531"/>
    <w:rsid w:val="00565E4E"/>
    <w:rsid w:val="0057776F"/>
    <w:rsid w:val="005A1E84"/>
    <w:rsid w:val="005B519C"/>
    <w:rsid w:val="005D0530"/>
    <w:rsid w:val="005D2BBD"/>
    <w:rsid w:val="005E7403"/>
    <w:rsid w:val="005F40FC"/>
    <w:rsid w:val="00600794"/>
    <w:rsid w:val="00602F36"/>
    <w:rsid w:val="00626053"/>
    <w:rsid w:val="00631694"/>
    <w:rsid w:val="00647868"/>
    <w:rsid w:val="00656297"/>
    <w:rsid w:val="00667ABD"/>
    <w:rsid w:val="0067057C"/>
    <w:rsid w:val="0068131F"/>
    <w:rsid w:val="006834DA"/>
    <w:rsid w:val="0068569D"/>
    <w:rsid w:val="0069199F"/>
    <w:rsid w:val="00697DFF"/>
    <w:rsid w:val="006A3CF7"/>
    <w:rsid w:val="006B1728"/>
    <w:rsid w:val="006B4AC0"/>
    <w:rsid w:val="006B64D3"/>
    <w:rsid w:val="006B7D06"/>
    <w:rsid w:val="006B7E24"/>
    <w:rsid w:val="006C1031"/>
    <w:rsid w:val="006C7291"/>
    <w:rsid w:val="006E5F78"/>
    <w:rsid w:val="006E6BBE"/>
    <w:rsid w:val="006F525F"/>
    <w:rsid w:val="00702A9D"/>
    <w:rsid w:val="00713AE4"/>
    <w:rsid w:val="00714600"/>
    <w:rsid w:val="00717419"/>
    <w:rsid w:val="0073189B"/>
    <w:rsid w:val="00733311"/>
    <w:rsid w:val="00736DB5"/>
    <w:rsid w:val="00741C85"/>
    <w:rsid w:val="00742F01"/>
    <w:rsid w:val="00753778"/>
    <w:rsid w:val="00754E5F"/>
    <w:rsid w:val="007661BC"/>
    <w:rsid w:val="00767E9E"/>
    <w:rsid w:val="00772D9A"/>
    <w:rsid w:val="007758E6"/>
    <w:rsid w:val="00776933"/>
    <w:rsid w:val="00783F6C"/>
    <w:rsid w:val="00784E89"/>
    <w:rsid w:val="007865B1"/>
    <w:rsid w:val="00787B21"/>
    <w:rsid w:val="00787D9F"/>
    <w:rsid w:val="00792530"/>
    <w:rsid w:val="00793A1D"/>
    <w:rsid w:val="00795B52"/>
    <w:rsid w:val="007963B3"/>
    <w:rsid w:val="007A334A"/>
    <w:rsid w:val="007B00AB"/>
    <w:rsid w:val="007B1E69"/>
    <w:rsid w:val="007D4908"/>
    <w:rsid w:val="007E3587"/>
    <w:rsid w:val="007E618C"/>
    <w:rsid w:val="007F501C"/>
    <w:rsid w:val="007F723A"/>
    <w:rsid w:val="0080789A"/>
    <w:rsid w:val="00815464"/>
    <w:rsid w:val="008266D7"/>
    <w:rsid w:val="00830550"/>
    <w:rsid w:val="00831412"/>
    <w:rsid w:val="008326B6"/>
    <w:rsid w:val="00840821"/>
    <w:rsid w:val="00855C5D"/>
    <w:rsid w:val="00857FC9"/>
    <w:rsid w:val="00860F4D"/>
    <w:rsid w:val="00880029"/>
    <w:rsid w:val="00882C45"/>
    <w:rsid w:val="00883586"/>
    <w:rsid w:val="008A6D55"/>
    <w:rsid w:val="008C3763"/>
    <w:rsid w:val="008C5D18"/>
    <w:rsid w:val="008C66C0"/>
    <w:rsid w:val="008C795B"/>
    <w:rsid w:val="008D73F5"/>
    <w:rsid w:val="008F0C7A"/>
    <w:rsid w:val="008F2810"/>
    <w:rsid w:val="008F310F"/>
    <w:rsid w:val="008F4E50"/>
    <w:rsid w:val="0090269C"/>
    <w:rsid w:val="00902BEA"/>
    <w:rsid w:val="009075C7"/>
    <w:rsid w:val="009152FB"/>
    <w:rsid w:val="009156BE"/>
    <w:rsid w:val="00915DEE"/>
    <w:rsid w:val="0092167B"/>
    <w:rsid w:val="00941234"/>
    <w:rsid w:val="00951401"/>
    <w:rsid w:val="00955F6C"/>
    <w:rsid w:val="00956DDD"/>
    <w:rsid w:val="00962165"/>
    <w:rsid w:val="009633D5"/>
    <w:rsid w:val="0096364B"/>
    <w:rsid w:val="00973C4B"/>
    <w:rsid w:val="009746B5"/>
    <w:rsid w:val="0097759F"/>
    <w:rsid w:val="00986060"/>
    <w:rsid w:val="00990F62"/>
    <w:rsid w:val="00992E21"/>
    <w:rsid w:val="00995808"/>
    <w:rsid w:val="009C13E4"/>
    <w:rsid w:val="009C71EC"/>
    <w:rsid w:val="009D72D4"/>
    <w:rsid w:val="009E2D58"/>
    <w:rsid w:val="009F22F8"/>
    <w:rsid w:val="009F4805"/>
    <w:rsid w:val="009F7E52"/>
    <w:rsid w:val="00A01F22"/>
    <w:rsid w:val="00A03348"/>
    <w:rsid w:val="00A120EF"/>
    <w:rsid w:val="00A341B7"/>
    <w:rsid w:val="00A426E0"/>
    <w:rsid w:val="00A451E4"/>
    <w:rsid w:val="00A45801"/>
    <w:rsid w:val="00A508E0"/>
    <w:rsid w:val="00A60313"/>
    <w:rsid w:val="00A702BB"/>
    <w:rsid w:val="00A7531C"/>
    <w:rsid w:val="00A75B2C"/>
    <w:rsid w:val="00A84444"/>
    <w:rsid w:val="00A91947"/>
    <w:rsid w:val="00A9789B"/>
    <w:rsid w:val="00AA0FC2"/>
    <w:rsid w:val="00AA36C9"/>
    <w:rsid w:val="00AB3CF1"/>
    <w:rsid w:val="00AC61A7"/>
    <w:rsid w:val="00AD661E"/>
    <w:rsid w:val="00AE38A7"/>
    <w:rsid w:val="00AF17F4"/>
    <w:rsid w:val="00AF3994"/>
    <w:rsid w:val="00AF3CEC"/>
    <w:rsid w:val="00AF75CC"/>
    <w:rsid w:val="00B047DA"/>
    <w:rsid w:val="00B067AF"/>
    <w:rsid w:val="00B0757F"/>
    <w:rsid w:val="00B07D25"/>
    <w:rsid w:val="00B131D7"/>
    <w:rsid w:val="00B14075"/>
    <w:rsid w:val="00B170E9"/>
    <w:rsid w:val="00B30FCF"/>
    <w:rsid w:val="00B36E5E"/>
    <w:rsid w:val="00B427D4"/>
    <w:rsid w:val="00B44E5D"/>
    <w:rsid w:val="00B56FC0"/>
    <w:rsid w:val="00B63456"/>
    <w:rsid w:val="00B661FB"/>
    <w:rsid w:val="00B67349"/>
    <w:rsid w:val="00B8183A"/>
    <w:rsid w:val="00B818E5"/>
    <w:rsid w:val="00BA7118"/>
    <w:rsid w:val="00BA71FB"/>
    <w:rsid w:val="00BB0526"/>
    <w:rsid w:val="00BB3841"/>
    <w:rsid w:val="00BB3968"/>
    <w:rsid w:val="00BC3485"/>
    <w:rsid w:val="00BC439C"/>
    <w:rsid w:val="00BC5CF9"/>
    <w:rsid w:val="00BC6BEE"/>
    <w:rsid w:val="00BD2234"/>
    <w:rsid w:val="00BD4049"/>
    <w:rsid w:val="00BD624E"/>
    <w:rsid w:val="00BD7A2C"/>
    <w:rsid w:val="00BF1205"/>
    <w:rsid w:val="00BF36A3"/>
    <w:rsid w:val="00C01A28"/>
    <w:rsid w:val="00C02044"/>
    <w:rsid w:val="00C03859"/>
    <w:rsid w:val="00C1047C"/>
    <w:rsid w:val="00C11395"/>
    <w:rsid w:val="00C16E7C"/>
    <w:rsid w:val="00C30684"/>
    <w:rsid w:val="00C3517A"/>
    <w:rsid w:val="00C50463"/>
    <w:rsid w:val="00C56697"/>
    <w:rsid w:val="00C62849"/>
    <w:rsid w:val="00C67ED9"/>
    <w:rsid w:val="00C810CD"/>
    <w:rsid w:val="00C875CA"/>
    <w:rsid w:val="00C96B5B"/>
    <w:rsid w:val="00CA34D5"/>
    <w:rsid w:val="00CA4C99"/>
    <w:rsid w:val="00CB2586"/>
    <w:rsid w:val="00CB27DE"/>
    <w:rsid w:val="00CB2BB0"/>
    <w:rsid w:val="00CB5563"/>
    <w:rsid w:val="00CB5EB5"/>
    <w:rsid w:val="00CC0BA1"/>
    <w:rsid w:val="00CC4656"/>
    <w:rsid w:val="00CC4F56"/>
    <w:rsid w:val="00CC6720"/>
    <w:rsid w:val="00CD7EDE"/>
    <w:rsid w:val="00CE2129"/>
    <w:rsid w:val="00CE6E45"/>
    <w:rsid w:val="00CF7559"/>
    <w:rsid w:val="00D066F5"/>
    <w:rsid w:val="00D11B22"/>
    <w:rsid w:val="00D14A13"/>
    <w:rsid w:val="00D21A36"/>
    <w:rsid w:val="00D40953"/>
    <w:rsid w:val="00D40F1E"/>
    <w:rsid w:val="00D60F84"/>
    <w:rsid w:val="00D85FDC"/>
    <w:rsid w:val="00D90ABA"/>
    <w:rsid w:val="00D94944"/>
    <w:rsid w:val="00D972AA"/>
    <w:rsid w:val="00DA24E3"/>
    <w:rsid w:val="00DB1490"/>
    <w:rsid w:val="00DC5FD9"/>
    <w:rsid w:val="00DC6DA7"/>
    <w:rsid w:val="00DD560B"/>
    <w:rsid w:val="00DD655E"/>
    <w:rsid w:val="00DD6625"/>
    <w:rsid w:val="00DE2984"/>
    <w:rsid w:val="00DE4CD9"/>
    <w:rsid w:val="00DF25D5"/>
    <w:rsid w:val="00DF7B2A"/>
    <w:rsid w:val="00E13592"/>
    <w:rsid w:val="00E20E10"/>
    <w:rsid w:val="00E21133"/>
    <w:rsid w:val="00E21947"/>
    <w:rsid w:val="00E24273"/>
    <w:rsid w:val="00E27B24"/>
    <w:rsid w:val="00E349D6"/>
    <w:rsid w:val="00E409C9"/>
    <w:rsid w:val="00E47E0F"/>
    <w:rsid w:val="00E525B3"/>
    <w:rsid w:val="00E53C64"/>
    <w:rsid w:val="00E55EB5"/>
    <w:rsid w:val="00E6406D"/>
    <w:rsid w:val="00E65737"/>
    <w:rsid w:val="00E66882"/>
    <w:rsid w:val="00E72F62"/>
    <w:rsid w:val="00E80C17"/>
    <w:rsid w:val="00E9175B"/>
    <w:rsid w:val="00E91EF2"/>
    <w:rsid w:val="00EA28AA"/>
    <w:rsid w:val="00EA674E"/>
    <w:rsid w:val="00EC2866"/>
    <w:rsid w:val="00ED67C1"/>
    <w:rsid w:val="00EE282F"/>
    <w:rsid w:val="00EF4DAE"/>
    <w:rsid w:val="00F02EAA"/>
    <w:rsid w:val="00F0535F"/>
    <w:rsid w:val="00F15C03"/>
    <w:rsid w:val="00F15DC5"/>
    <w:rsid w:val="00F16942"/>
    <w:rsid w:val="00F17759"/>
    <w:rsid w:val="00F20917"/>
    <w:rsid w:val="00F20FE0"/>
    <w:rsid w:val="00F35D03"/>
    <w:rsid w:val="00F546F9"/>
    <w:rsid w:val="00F6309E"/>
    <w:rsid w:val="00F67EB7"/>
    <w:rsid w:val="00F7093D"/>
    <w:rsid w:val="00F75200"/>
    <w:rsid w:val="00F7787A"/>
    <w:rsid w:val="00F84E27"/>
    <w:rsid w:val="00FA3639"/>
    <w:rsid w:val="00FA3D42"/>
    <w:rsid w:val="00FB32F5"/>
    <w:rsid w:val="00FB7E2E"/>
    <w:rsid w:val="00FC0F87"/>
    <w:rsid w:val="00FE3866"/>
    <w:rsid w:val="00FE43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BDE2067"/>
  <w15:chartTrackingRefBased/>
  <w15:docId w15:val="{BA7E0509-A019-44C1-9388-C2EC801C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heme="minorHAnsi"/>
        <w:sz w:val="24"/>
        <w:szCs w:val="24"/>
        <w:u w:val="single"/>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EF"/>
    <w:pPr>
      <w:spacing w:after="0" w:line="240" w:lineRule="auto"/>
    </w:pPr>
  </w:style>
  <w:style w:type="paragraph" w:styleId="Titre1">
    <w:name w:val="heading 1"/>
    <w:basedOn w:val="Normal"/>
    <w:next w:val="Normal"/>
    <w:link w:val="Titre1Car"/>
    <w:qFormat/>
    <w:rsid w:val="00B56FC0"/>
    <w:pPr>
      <w:keepNext/>
      <w:widowControl w:val="0"/>
      <w:tabs>
        <w:tab w:val="center" w:pos="4680"/>
      </w:tabs>
      <w:suppressAutoHyphens/>
      <w:overflowPunct w:val="0"/>
      <w:autoSpaceDE w:val="0"/>
      <w:autoSpaceDN w:val="0"/>
      <w:adjustRightInd w:val="0"/>
      <w:jc w:val="center"/>
      <w:textAlignment w:val="baseline"/>
      <w:outlineLvl w:val="0"/>
    </w:pPr>
    <w:rPr>
      <w:b/>
      <w:spacing w:val="-3"/>
      <w:sz w:val="22"/>
      <w:szCs w:val="20"/>
    </w:rPr>
  </w:style>
  <w:style w:type="paragraph" w:styleId="Titre2">
    <w:name w:val="heading 2"/>
    <w:basedOn w:val="Normal"/>
    <w:link w:val="Titre2Car"/>
    <w:qFormat/>
    <w:rsid w:val="00B56FC0"/>
    <w:pPr>
      <w:spacing w:before="100" w:beforeAutospacing="1" w:after="100" w:afterAutospacing="1"/>
      <w:outlineLvl w:val="1"/>
    </w:pPr>
    <w:rPr>
      <w:rFonts w:ascii="Verdana" w:hAnsi="Verdana"/>
      <w:b/>
      <w:bCs/>
      <w:color w:val="B04517"/>
      <w:sz w:val="30"/>
      <w:szCs w:val="30"/>
    </w:rPr>
  </w:style>
  <w:style w:type="paragraph" w:styleId="Titre3">
    <w:name w:val="heading 3"/>
    <w:basedOn w:val="Normal"/>
    <w:next w:val="Normal"/>
    <w:link w:val="Titre3Car"/>
    <w:uiPriority w:val="9"/>
    <w:semiHidden/>
    <w:unhideWhenUsed/>
    <w:qFormat/>
    <w:rsid w:val="00776933"/>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basedOn w:val="Normal"/>
    <w:rsid w:val="00A120EF"/>
    <w:pPr>
      <w:widowControl w:val="0"/>
      <w:tabs>
        <w:tab w:val="left" w:pos="0"/>
        <w:tab w:val="left" w:leader="dot" w:pos="9072"/>
        <w:tab w:val="left" w:pos="9360"/>
      </w:tabs>
      <w:autoSpaceDE w:val="0"/>
      <w:autoSpaceDN w:val="0"/>
      <w:adjustRightInd w:val="0"/>
      <w:spacing w:line="360" w:lineRule="auto"/>
    </w:pPr>
    <w:rPr>
      <w:b/>
      <w:bCs/>
      <w:lang w:val="en-US"/>
    </w:rPr>
  </w:style>
  <w:style w:type="paragraph" w:styleId="En-tte">
    <w:name w:val="header"/>
    <w:basedOn w:val="Normal"/>
    <w:link w:val="En-tteCar"/>
    <w:uiPriority w:val="99"/>
    <w:unhideWhenUsed/>
    <w:rsid w:val="00A120EF"/>
    <w:pPr>
      <w:tabs>
        <w:tab w:val="center" w:pos="4320"/>
        <w:tab w:val="right" w:pos="8640"/>
      </w:tabs>
    </w:pPr>
  </w:style>
  <w:style w:type="character" w:customStyle="1" w:styleId="En-tteCar">
    <w:name w:val="En-tête Car"/>
    <w:basedOn w:val="Policepardfaut"/>
    <w:link w:val="En-tte"/>
    <w:uiPriority w:val="99"/>
    <w:rsid w:val="00A120EF"/>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A120EF"/>
    <w:pPr>
      <w:tabs>
        <w:tab w:val="center" w:pos="4320"/>
        <w:tab w:val="right" w:pos="8640"/>
      </w:tabs>
    </w:pPr>
  </w:style>
  <w:style w:type="character" w:customStyle="1" w:styleId="PieddepageCar">
    <w:name w:val="Pied de page Car"/>
    <w:basedOn w:val="Policepardfaut"/>
    <w:link w:val="Pieddepage"/>
    <w:uiPriority w:val="99"/>
    <w:rsid w:val="00A120EF"/>
    <w:rPr>
      <w:rFonts w:ascii="Times New Roman" w:eastAsia="MS Mincho" w:hAnsi="Times New Roman" w:cs="Times New Roman"/>
      <w:sz w:val="24"/>
      <w:szCs w:val="24"/>
      <w:lang w:eastAsia="fr-FR"/>
    </w:rPr>
  </w:style>
  <w:style w:type="character" w:customStyle="1" w:styleId="Titre1Car">
    <w:name w:val="Titre 1 Car"/>
    <w:basedOn w:val="Policepardfaut"/>
    <w:link w:val="Titre1"/>
    <w:rsid w:val="00B56FC0"/>
    <w:rPr>
      <w:rFonts w:ascii="Times New Roman" w:eastAsia="MS Mincho" w:hAnsi="Times New Roman" w:cs="Times New Roman"/>
      <w:b/>
      <w:spacing w:val="-3"/>
      <w:szCs w:val="20"/>
      <w:lang w:eastAsia="fr-FR"/>
    </w:rPr>
  </w:style>
  <w:style w:type="character" w:customStyle="1" w:styleId="Titre2Car">
    <w:name w:val="Titre 2 Car"/>
    <w:basedOn w:val="Policepardfaut"/>
    <w:link w:val="Titre2"/>
    <w:rsid w:val="00B56FC0"/>
    <w:rPr>
      <w:rFonts w:ascii="Verdana" w:eastAsia="MS Mincho" w:hAnsi="Verdana" w:cs="Times New Roman"/>
      <w:b/>
      <w:bCs/>
      <w:color w:val="B04517"/>
      <w:sz w:val="30"/>
      <w:szCs w:val="30"/>
      <w:lang w:eastAsia="fr-FR"/>
    </w:rPr>
  </w:style>
  <w:style w:type="paragraph" w:customStyle="1" w:styleId="1">
    <w:name w:val="1"/>
    <w:basedOn w:val="Normal"/>
    <w:rsid w:val="00B56FC0"/>
    <w:pPr>
      <w:widowControl w:val="0"/>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s>
      <w:autoSpaceDE w:val="0"/>
      <w:autoSpaceDN w:val="0"/>
      <w:adjustRightInd w:val="0"/>
      <w:ind w:left="704"/>
    </w:pPr>
    <w:rPr>
      <w:lang w:val="en-US"/>
    </w:rPr>
  </w:style>
  <w:style w:type="paragraph" w:styleId="Retraitcorpsdetexte">
    <w:name w:val="Body Text Indent"/>
    <w:basedOn w:val="Normal"/>
    <w:link w:val="RetraitcorpsdetexteCar"/>
    <w:rsid w:val="00B56FC0"/>
    <w:pPr>
      <w:pBdr>
        <w:top w:val="single" w:sz="6" w:space="0" w:color="FFFFFF"/>
        <w:left w:val="single" w:sz="6" w:space="0" w:color="FFFFFF"/>
        <w:bottom w:val="single" w:sz="6" w:space="0" w:color="FFFFFF"/>
        <w:right w:val="single" w:sz="6" w:space="0" w:color="FFFFFF"/>
      </w:pBdr>
      <w:tabs>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pPr>
  </w:style>
  <w:style w:type="character" w:customStyle="1" w:styleId="RetraitcorpsdetexteCar">
    <w:name w:val="Retrait corps de texte Car"/>
    <w:basedOn w:val="Policepardfaut"/>
    <w:link w:val="Retraitcorpsdetexte"/>
    <w:rsid w:val="00B56FC0"/>
    <w:rPr>
      <w:rFonts w:ascii="Times New Roman" w:eastAsia="MS Mincho" w:hAnsi="Times New Roman" w:cs="Times New Roman"/>
      <w:sz w:val="24"/>
      <w:szCs w:val="24"/>
      <w:lang w:eastAsia="fr-FR"/>
    </w:rPr>
  </w:style>
  <w:style w:type="paragraph" w:styleId="En-ttedetabledesmatires">
    <w:name w:val="TOC Heading"/>
    <w:basedOn w:val="Titre1"/>
    <w:next w:val="Normal"/>
    <w:uiPriority w:val="39"/>
    <w:unhideWhenUsed/>
    <w:qFormat/>
    <w:rsid w:val="00DE2984"/>
    <w:pPr>
      <w:keepLines/>
      <w:widowControl/>
      <w:tabs>
        <w:tab w:val="clear" w:pos="4680"/>
      </w:tab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pacing w:val="0"/>
      <w:sz w:val="32"/>
      <w:szCs w:val="32"/>
      <w:lang w:eastAsia="fr-CA"/>
    </w:rPr>
  </w:style>
  <w:style w:type="paragraph" w:styleId="TM1">
    <w:name w:val="toc 1"/>
    <w:basedOn w:val="Normal"/>
    <w:next w:val="Normal"/>
    <w:autoRedefine/>
    <w:uiPriority w:val="39"/>
    <w:unhideWhenUsed/>
    <w:rsid w:val="00402406"/>
    <w:pPr>
      <w:tabs>
        <w:tab w:val="right" w:pos="9350"/>
      </w:tabs>
      <w:spacing w:before="240" w:after="120"/>
    </w:pPr>
    <w:rPr>
      <w:rFonts w:asciiTheme="minorHAnsi" w:hAnsiTheme="minorHAnsi"/>
      <w:b/>
      <w:bCs/>
      <w:szCs w:val="20"/>
      <w:u w:val="none"/>
    </w:rPr>
  </w:style>
  <w:style w:type="paragraph" w:styleId="TM2">
    <w:name w:val="toc 2"/>
    <w:basedOn w:val="Normal"/>
    <w:next w:val="Normal"/>
    <w:autoRedefine/>
    <w:uiPriority w:val="39"/>
    <w:unhideWhenUsed/>
    <w:rsid w:val="00DE2984"/>
    <w:pPr>
      <w:spacing w:before="120"/>
      <w:ind w:left="240"/>
    </w:pPr>
    <w:rPr>
      <w:rFonts w:asciiTheme="minorHAnsi" w:hAnsiTheme="minorHAnsi"/>
      <w:i/>
      <w:iCs/>
      <w:sz w:val="20"/>
      <w:szCs w:val="20"/>
      <w:u w:val="none"/>
    </w:rPr>
  </w:style>
  <w:style w:type="character" w:styleId="Lienhypertexte">
    <w:name w:val="Hyperlink"/>
    <w:basedOn w:val="Policepardfaut"/>
    <w:uiPriority w:val="99"/>
    <w:unhideWhenUsed/>
    <w:rsid w:val="00DE2984"/>
    <w:rPr>
      <w:color w:val="0563C1" w:themeColor="hyperlink"/>
      <w:u w:val="single"/>
    </w:rPr>
  </w:style>
  <w:style w:type="paragraph" w:styleId="Corpsdetexte">
    <w:name w:val="Body Text"/>
    <w:basedOn w:val="Normal"/>
    <w:link w:val="CorpsdetexteCar"/>
    <w:uiPriority w:val="99"/>
    <w:semiHidden/>
    <w:unhideWhenUsed/>
    <w:rsid w:val="00AA36C9"/>
    <w:pPr>
      <w:spacing w:after="120"/>
    </w:pPr>
  </w:style>
  <w:style w:type="character" w:customStyle="1" w:styleId="CorpsdetexteCar">
    <w:name w:val="Corps de texte Car"/>
    <w:basedOn w:val="Policepardfaut"/>
    <w:link w:val="Corpsdetexte"/>
    <w:uiPriority w:val="99"/>
    <w:semiHidden/>
    <w:rsid w:val="00AA36C9"/>
    <w:rPr>
      <w:rFonts w:ascii="Times New Roman" w:eastAsia="MS Mincho"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AA36C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36C9"/>
    <w:rPr>
      <w:rFonts w:ascii="Times New Roman" w:eastAsia="MS Mincho" w:hAnsi="Times New Roman" w:cs="Times New Roman"/>
      <w:sz w:val="24"/>
      <w:szCs w:val="24"/>
      <w:lang w:eastAsia="fr-FR"/>
    </w:rPr>
  </w:style>
  <w:style w:type="paragraph" w:styleId="NormalWeb">
    <w:name w:val="Normal (Web)"/>
    <w:basedOn w:val="Normal"/>
    <w:uiPriority w:val="99"/>
    <w:rsid w:val="00AA36C9"/>
    <w:pPr>
      <w:spacing w:before="100" w:beforeAutospacing="1" w:after="100" w:afterAutospacing="1"/>
    </w:pPr>
    <w:rPr>
      <w:rFonts w:ascii="Verdana" w:hAnsi="Verdana"/>
      <w:color w:val="000000"/>
      <w:sz w:val="17"/>
      <w:szCs w:val="17"/>
    </w:rPr>
  </w:style>
  <w:style w:type="paragraph" w:customStyle="1" w:styleId="Heading61">
    <w:name w:val="Heading 61"/>
    <w:basedOn w:val="Normal"/>
    <w:rsid w:val="00AA36C9"/>
    <w:pPr>
      <w:widowControl w:val="0"/>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autoSpaceDE w:val="0"/>
      <w:autoSpaceDN w:val="0"/>
      <w:adjustRightInd w:val="0"/>
      <w:ind w:left="704"/>
    </w:pPr>
    <w:rPr>
      <w:rFonts w:ascii="Arial" w:hAnsi="Arial" w:cs="Arial"/>
      <w:lang w:val="en-US"/>
    </w:rPr>
  </w:style>
  <w:style w:type="paragraph" w:customStyle="1" w:styleId="2">
    <w:name w:val="2"/>
    <w:basedOn w:val="Normal"/>
    <w:rsid w:val="00AA36C9"/>
    <w:pPr>
      <w:widowControl w:val="0"/>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s>
      <w:autoSpaceDE w:val="0"/>
      <w:autoSpaceDN w:val="0"/>
      <w:adjustRightInd w:val="0"/>
      <w:ind w:left="704" w:hanging="704"/>
    </w:pPr>
    <w:rPr>
      <w:lang w:val="en-US"/>
    </w:rPr>
  </w:style>
  <w:style w:type="paragraph" w:styleId="Titre">
    <w:name w:val="Title"/>
    <w:basedOn w:val="Normal"/>
    <w:next w:val="Normal"/>
    <w:link w:val="TitreCar"/>
    <w:qFormat/>
    <w:rsid w:val="00AA36C9"/>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rsid w:val="00AA36C9"/>
    <w:rPr>
      <w:rFonts w:ascii="Cambria" w:eastAsia="Times New Roman" w:hAnsi="Cambria" w:cs="Times New Roman"/>
      <w:b/>
      <w:bCs/>
      <w:kern w:val="28"/>
      <w:sz w:val="32"/>
      <w:szCs w:val="32"/>
      <w:lang w:eastAsia="fr-FR"/>
    </w:rPr>
  </w:style>
  <w:style w:type="paragraph" w:styleId="Paragraphedeliste">
    <w:name w:val="List Paragraph"/>
    <w:basedOn w:val="Normal"/>
    <w:uiPriority w:val="34"/>
    <w:qFormat/>
    <w:rsid w:val="00AA36C9"/>
    <w:pPr>
      <w:ind w:left="708"/>
    </w:pPr>
  </w:style>
  <w:style w:type="paragraph" w:styleId="TM3">
    <w:name w:val="toc 3"/>
    <w:basedOn w:val="Normal"/>
    <w:next w:val="Normal"/>
    <w:autoRedefine/>
    <w:uiPriority w:val="39"/>
    <w:unhideWhenUsed/>
    <w:rsid w:val="009F4805"/>
    <w:pPr>
      <w:ind w:left="480"/>
    </w:pPr>
    <w:rPr>
      <w:rFonts w:asciiTheme="minorHAnsi" w:hAnsiTheme="minorHAnsi"/>
      <w:sz w:val="20"/>
      <w:szCs w:val="20"/>
      <w:u w:val="none"/>
    </w:rPr>
  </w:style>
  <w:style w:type="paragraph" w:styleId="TM4">
    <w:name w:val="toc 4"/>
    <w:basedOn w:val="Normal"/>
    <w:next w:val="Normal"/>
    <w:autoRedefine/>
    <w:uiPriority w:val="39"/>
    <w:unhideWhenUsed/>
    <w:rsid w:val="009F4805"/>
    <w:pPr>
      <w:ind w:left="720"/>
    </w:pPr>
    <w:rPr>
      <w:rFonts w:asciiTheme="minorHAnsi" w:hAnsiTheme="minorHAnsi"/>
      <w:sz w:val="20"/>
      <w:szCs w:val="20"/>
      <w:u w:val="none"/>
    </w:rPr>
  </w:style>
  <w:style w:type="paragraph" w:styleId="TM5">
    <w:name w:val="toc 5"/>
    <w:basedOn w:val="Normal"/>
    <w:next w:val="Normal"/>
    <w:autoRedefine/>
    <w:uiPriority w:val="39"/>
    <w:unhideWhenUsed/>
    <w:rsid w:val="009F4805"/>
    <w:pPr>
      <w:ind w:left="960"/>
    </w:pPr>
    <w:rPr>
      <w:rFonts w:asciiTheme="minorHAnsi" w:hAnsiTheme="minorHAnsi"/>
      <w:sz w:val="20"/>
      <w:szCs w:val="20"/>
      <w:u w:val="none"/>
    </w:rPr>
  </w:style>
  <w:style w:type="paragraph" w:styleId="TM6">
    <w:name w:val="toc 6"/>
    <w:basedOn w:val="Normal"/>
    <w:next w:val="Normal"/>
    <w:autoRedefine/>
    <w:uiPriority w:val="39"/>
    <w:unhideWhenUsed/>
    <w:rsid w:val="009F4805"/>
    <w:pPr>
      <w:ind w:left="1200"/>
    </w:pPr>
    <w:rPr>
      <w:rFonts w:asciiTheme="minorHAnsi" w:hAnsiTheme="minorHAnsi"/>
      <w:sz w:val="20"/>
      <w:szCs w:val="20"/>
      <w:u w:val="none"/>
    </w:rPr>
  </w:style>
  <w:style w:type="paragraph" w:styleId="TM7">
    <w:name w:val="toc 7"/>
    <w:basedOn w:val="Normal"/>
    <w:next w:val="Normal"/>
    <w:autoRedefine/>
    <w:uiPriority w:val="39"/>
    <w:unhideWhenUsed/>
    <w:rsid w:val="009F4805"/>
    <w:pPr>
      <w:ind w:left="1440"/>
    </w:pPr>
    <w:rPr>
      <w:rFonts w:asciiTheme="minorHAnsi" w:hAnsiTheme="minorHAnsi"/>
      <w:sz w:val="20"/>
      <w:szCs w:val="20"/>
      <w:u w:val="none"/>
    </w:rPr>
  </w:style>
  <w:style w:type="paragraph" w:styleId="TM8">
    <w:name w:val="toc 8"/>
    <w:basedOn w:val="Normal"/>
    <w:next w:val="Normal"/>
    <w:autoRedefine/>
    <w:uiPriority w:val="39"/>
    <w:unhideWhenUsed/>
    <w:rsid w:val="009F4805"/>
    <w:pPr>
      <w:ind w:left="1680"/>
    </w:pPr>
    <w:rPr>
      <w:rFonts w:asciiTheme="minorHAnsi" w:hAnsiTheme="minorHAnsi"/>
      <w:sz w:val="20"/>
      <w:szCs w:val="20"/>
      <w:u w:val="none"/>
    </w:rPr>
  </w:style>
  <w:style w:type="paragraph" w:styleId="TM9">
    <w:name w:val="toc 9"/>
    <w:basedOn w:val="Normal"/>
    <w:next w:val="Normal"/>
    <w:autoRedefine/>
    <w:uiPriority w:val="39"/>
    <w:unhideWhenUsed/>
    <w:rsid w:val="009F4805"/>
    <w:pPr>
      <w:ind w:left="1920"/>
    </w:pPr>
    <w:rPr>
      <w:rFonts w:asciiTheme="minorHAnsi" w:hAnsiTheme="minorHAnsi"/>
      <w:sz w:val="20"/>
      <w:szCs w:val="20"/>
      <w:u w:val="none"/>
    </w:rPr>
  </w:style>
  <w:style w:type="character" w:customStyle="1" w:styleId="Titre3Car">
    <w:name w:val="Titre 3 Car"/>
    <w:basedOn w:val="Policepardfaut"/>
    <w:link w:val="Titre3"/>
    <w:uiPriority w:val="9"/>
    <w:semiHidden/>
    <w:rsid w:val="00776933"/>
    <w:rPr>
      <w:rFonts w:asciiTheme="majorHAnsi" w:eastAsiaTheme="majorEastAsia" w:hAnsiTheme="majorHAnsi" w:cstheme="majorBidi"/>
      <w:color w:val="1F4D78" w:themeColor="accent1" w:themeShade="7F"/>
      <w:sz w:val="24"/>
      <w:szCs w:val="24"/>
      <w:lang w:eastAsia="fr-FR"/>
    </w:rPr>
  </w:style>
  <w:style w:type="character" w:styleId="lev">
    <w:name w:val="Strong"/>
    <w:basedOn w:val="Policepardfaut"/>
    <w:uiPriority w:val="22"/>
    <w:qFormat/>
    <w:rsid w:val="00753778"/>
    <w:rPr>
      <w:b/>
      <w:bCs/>
    </w:rPr>
  </w:style>
  <w:style w:type="table" w:styleId="Grilledutableau">
    <w:name w:val="Table Grid"/>
    <w:basedOn w:val="TableauNormal"/>
    <w:uiPriority w:val="39"/>
    <w:rsid w:val="00CB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244"/>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8193">
      <w:bodyDiv w:val="1"/>
      <w:marLeft w:val="0"/>
      <w:marRight w:val="0"/>
      <w:marTop w:val="0"/>
      <w:marBottom w:val="0"/>
      <w:divBdr>
        <w:top w:val="none" w:sz="0" w:space="0" w:color="auto"/>
        <w:left w:val="none" w:sz="0" w:space="0" w:color="auto"/>
        <w:bottom w:val="none" w:sz="0" w:space="0" w:color="auto"/>
        <w:right w:val="none" w:sz="0" w:space="0" w:color="auto"/>
      </w:divBdr>
    </w:div>
    <w:div w:id="550580579">
      <w:bodyDiv w:val="1"/>
      <w:marLeft w:val="0"/>
      <w:marRight w:val="0"/>
      <w:marTop w:val="0"/>
      <w:marBottom w:val="0"/>
      <w:divBdr>
        <w:top w:val="none" w:sz="0" w:space="0" w:color="auto"/>
        <w:left w:val="none" w:sz="0" w:space="0" w:color="auto"/>
        <w:bottom w:val="none" w:sz="0" w:space="0" w:color="auto"/>
        <w:right w:val="none" w:sz="0" w:space="0" w:color="auto"/>
      </w:divBdr>
    </w:div>
    <w:div w:id="19017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8242-FC4A-421F-A3DB-81D5B4A7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12</Pages>
  <Words>3847</Words>
  <Characters>21159</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POLITIQUE SUR LA GOUVERNANCE DES RENSEIGNEMENTS PERSONNELS</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SUR LA GOUVERNANCE DES RENSEIGNEMENTS PERSONNELS</dc:title>
  <dc:subject/>
  <dc:creator>Denis Parizeau</dc:creator>
  <cp:keywords/>
  <dc:description/>
  <cp:lastModifiedBy>Denis Parizeau</cp:lastModifiedBy>
  <cp:revision>59</cp:revision>
  <dcterms:created xsi:type="dcterms:W3CDTF">2023-09-20T17:42:00Z</dcterms:created>
  <dcterms:modified xsi:type="dcterms:W3CDTF">2023-09-27T17:53:00Z</dcterms:modified>
</cp:coreProperties>
</file>